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99386" w14:textId="318CB86B" w:rsidR="3D869E68" w:rsidRPr="00F23EC5" w:rsidRDefault="3D869E68" w:rsidP="0B9D4CD5"/>
    <w:p w14:paraId="0AB61A83" w14:textId="47FBCB97" w:rsidR="00E3058A" w:rsidRPr="00F23EC5" w:rsidRDefault="00ED7EB2" w:rsidP="767FBF6D">
      <w:pPr>
        <w:pStyle w:val="Title"/>
        <w:rPr>
          <w:rStyle w:val="SubtleEmphasis"/>
          <w:i w:val="0"/>
          <w:iCs w:val="0"/>
          <w:color w:val="auto"/>
          <w:sz w:val="44"/>
          <w:szCs w:val="44"/>
        </w:rPr>
      </w:pPr>
      <w:bookmarkStart w:id="0" w:name="_Hlk167248224"/>
      <w:r w:rsidRPr="00F23EC5">
        <w:rPr>
          <w:rStyle w:val="SubtleEmphasis"/>
          <w:i w:val="0"/>
          <w:iCs w:val="0"/>
          <w:color w:val="auto"/>
        </w:rPr>
        <w:t>Hazardous Fuels Transportation Assistance Program</w:t>
      </w:r>
      <w:bookmarkEnd w:id="0"/>
      <w:r w:rsidR="276E5B5F" w:rsidRPr="00F23EC5">
        <w:br/>
      </w:r>
      <w:r w:rsidR="276E5B5F" w:rsidRPr="00F23EC5">
        <w:rPr>
          <w:rStyle w:val="SubtleEmphasis"/>
          <w:i w:val="0"/>
          <w:iCs w:val="0"/>
          <w:color w:val="auto"/>
          <w:sz w:val="44"/>
          <w:szCs w:val="44"/>
        </w:rPr>
        <w:t>Notice of Funding Opportunity (NOFO)</w:t>
      </w:r>
      <w:r w:rsidR="002716EC" w:rsidRPr="00F23EC5">
        <w:rPr>
          <w:rStyle w:val="SubtleEmphasis"/>
          <w:i w:val="0"/>
          <w:iCs w:val="0"/>
          <w:color w:val="auto"/>
          <w:sz w:val="44"/>
          <w:szCs w:val="44"/>
        </w:rPr>
        <w:t>:</w:t>
      </w:r>
    </w:p>
    <w:p w14:paraId="0FC4B431" w14:textId="77777777" w:rsidR="00C27DC4" w:rsidRDefault="00C27DC4" w:rsidP="00F47F67">
      <w:pPr>
        <w:pStyle w:val="Heading2"/>
        <w:spacing w:before="0"/>
        <w:rPr>
          <w:color w:val="auto"/>
        </w:rPr>
      </w:pPr>
      <w:bookmarkStart w:id="1" w:name="_Toc139280381"/>
    </w:p>
    <w:p w14:paraId="103E2145" w14:textId="16CE9F5F" w:rsidR="3D869E68" w:rsidRPr="00F23EC5" w:rsidRDefault="276E5B5F" w:rsidP="00F47F67">
      <w:pPr>
        <w:pStyle w:val="Heading2"/>
        <w:spacing w:before="0"/>
        <w:rPr>
          <w:color w:val="auto"/>
        </w:rPr>
      </w:pPr>
      <w:r w:rsidRPr="00F23EC5">
        <w:rPr>
          <w:color w:val="auto"/>
        </w:rPr>
        <w:t>Notice of Funding Opportunity Summary</w:t>
      </w:r>
      <w:bookmarkEnd w:id="1"/>
    </w:p>
    <w:p w14:paraId="525C64BF" w14:textId="5326124E" w:rsidR="00FE2356" w:rsidRPr="00F23EC5" w:rsidRDefault="5EC0FB05" w:rsidP="39895408">
      <w:pPr>
        <w:contextualSpacing/>
        <w:rPr>
          <w:rStyle w:val="ui-provider"/>
        </w:rPr>
      </w:pPr>
      <w:r w:rsidRPr="00F23EC5">
        <w:t>This notice of funding opportunity (NOFO) for the Hazardous Fuels Transportation Assistance (HFTA) Program is authorized and funded by the Inflation Reduction Act (IRA) (Public Law No: 117-169. Subtitle D, Sec. 23002(a)(5)). This provision includes “the hauling of material removed to reduce hazardous fuels to locations where that material can be utilized” and executed as a Wood Innovations grant</w:t>
      </w:r>
      <w:r w:rsidR="15D31088" w:rsidRPr="00F23EC5">
        <w:t xml:space="preserve"> under Section 8643 of the Agricultural Improvement Act of 2018 (7 U.S.C. 7655d).</w:t>
      </w:r>
      <w:r w:rsidRPr="00F23EC5">
        <w:t xml:space="preserve">  </w:t>
      </w:r>
      <w:r w:rsidR="1DBC6A95" w:rsidRPr="00F23EC5">
        <w:t xml:space="preserve"> </w:t>
      </w:r>
      <w:r w:rsidR="0021195D" w:rsidRPr="00F23EC5">
        <w:t>Proposals and/or p</w:t>
      </w:r>
      <w:r w:rsidR="1DBC6A95" w:rsidRPr="00F23EC5">
        <w:t xml:space="preserve">rojects </w:t>
      </w:r>
      <w:r w:rsidR="00D53F7F" w:rsidRPr="00F23EC5">
        <w:t>must explain how and why they reduce hazardous fuels and why transportation to locations where they can be utilized is the limiting factor.</w:t>
      </w:r>
      <w:r w:rsidR="00484982" w:rsidRPr="00F23EC5">
        <w:t xml:space="preserve"> </w:t>
      </w:r>
      <w:r w:rsidR="00D53F7F" w:rsidRPr="00F23EC5">
        <w:t xml:space="preserve">These </w:t>
      </w:r>
      <w:r w:rsidR="1F898009" w:rsidRPr="00F23EC5">
        <w:t>material</w:t>
      </w:r>
      <w:r w:rsidR="00D53F7F" w:rsidRPr="00F23EC5">
        <w:t>s must be</w:t>
      </w:r>
      <w:r w:rsidR="1F898009" w:rsidRPr="00F23EC5">
        <w:t xml:space="preserve"> removed</w:t>
      </w:r>
      <w:r w:rsidR="721D372A" w:rsidRPr="00F23EC5">
        <w:t xml:space="preserve"> from National Forest</w:t>
      </w:r>
      <w:r w:rsidR="4C566017" w:rsidRPr="00F23EC5">
        <w:t xml:space="preserve"> System</w:t>
      </w:r>
      <w:r w:rsidR="721D372A" w:rsidRPr="00F23EC5">
        <w:t xml:space="preserve"> Lands</w:t>
      </w:r>
      <w:r w:rsidR="00D53F7F" w:rsidRPr="00F23EC5">
        <w:t xml:space="preserve"> (NFS)</w:t>
      </w:r>
      <w:r w:rsidR="0021195D" w:rsidRPr="00F23EC5">
        <w:t xml:space="preserve"> and/or demonstrate benefit </w:t>
      </w:r>
      <w:r w:rsidR="00D53F7F" w:rsidRPr="00F23EC5">
        <w:t>to NFS</w:t>
      </w:r>
      <w:r w:rsidR="00484982" w:rsidRPr="00F23EC5">
        <w:t xml:space="preserve"> </w:t>
      </w:r>
      <w:r w:rsidR="00D53F7F" w:rsidRPr="00F23EC5">
        <w:t>lands.</w:t>
      </w:r>
      <w:r w:rsidR="71CF01FF" w:rsidRPr="00F23EC5">
        <w:t xml:space="preserve"> Project </w:t>
      </w:r>
      <w:r w:rsidR="00D53F7F" w:rsidRPr="00F23EC5">
        <w:t xml:space="preserve">level </w:t>
      </w:r>
      <w:r w:rsidR="00711DB6" w:rsidRPr="00F23EC5">
        <w:t>applications will</w:t>
      </w:r>
      <w:r w:rsidR="71CF01FF" w:rsidRPr="00F23EC5">
        <w:t xml:space="preserve"> only be accepted from existing</w:t>
      </w:r>
      <w:r w:rsidR="00D73A6C" w:rsidRPr="00F23EC5">
        <w:t xml:space="preserve"> </w:t>
      </w:r>
      <w:r w:rsidR="276E5B5F" w:rsidRPr="00F23EC5">
        <w:t>projects</w:t>
      </w:r>
      <w:r w:rsidR="00D73A6C" w:rsidRPr="00F23EC5">
        <w:t xml:space="preserve">, e.g. </w:t>
      </w:r>
      <w:r w:rsidR="009303CD" w:rsidRPr="00F23EC5">
        <w:t xml:space="preserve">Forest Service </w:t>
      </w:r>
      <w:r w:rsidR="00D73A6C" w:rsidRPr="00F23EC5">
        <w:t>Contracts and Agreements.</w:t>
      </w:r>
    </w:p>
    <w:p w14:paraId="75A462EE" w14:textId="77777777" w:rsidR="00FE2356" w:rsidRPr="00F23EC5" w:rsidRDefault="00FE2356" w:rsidP="00F47F67">
      <w:pPr>
        <w:contextualSpacing/>
      </w:pPr>
    </w:p>
    <w:p w14:paraId="1B577780" w14:textId="54A7DC0C" w:rsidR="3D869E68" w:rsidRPr="00F23EC5" w:rsidRDefault="005860D5" w:rsidP="00F47F67">
      <w:pPr>
        <w:pStyle w:val="Heading2"/>
        <w:spacing w:before="0"/>
        <w:rPr>
          <w:color w:val="auto"/>
        </w:rPr>
      </w:pPr>
      <w:bookmarkStart w:id="2" w:name="_Toc75262373"/>
      <w:r w:rsidRPr="00F23EC5">
        <w:rPr>
          <w:color w:val="auto"/>
        </w:rPr>
        <w:t>Information and Inquiries</w:t>
      </w:r>
      <w:bookmarkEnd w:id="2"/>
    </w:p>
    <w:p w14:paraId="689C34F5" w14:textId="5C54F86D" w:rsidR="00F46A27" w:rsidRPr="00F23EC5" w:rsidRDefault="38A24FE1" w:rsidP="276E5B5F">
      <w:pPr>
        <w:contextualSpacing/>
        <w:rPr>
          <w:rFonts w:eastAsia="Calibri Light"/>
        </w:rPr>
      </w:pPr>
      <w:r w:rsidRPr="00F23EC5">
        <w:rPr>
          <w:rFonts w:eastAsia="Calibri Light"/>
        </w:rPr>
        <w:t xml:space="preserve">Additional </w:t>
      </w:r>
      <w:r w:rsidR="389237DB" w:rsidRPr="00F23EC5">
        <w:rPr>
          <w:rFonts w:eastAsia="Calibri Light"/>
        </w:rPr>
        <w:t>a</w:t>
      </w:r>
      <w:r w:rsidR="649A4368" w:rsidRPr="00F23EC5">
        <w:rPr>
          <w:rFonts w:eastAsia="Calibri Light"/>
        </w:rPr>
        <w:t xml:space="preserve">pplication </w:t>
      </w:r>
      <w:r w:rsidR="3B0D9420" w:rsidRPr="00F23EC5">
        <w:rPr>
          <w:rFonts w:eastAsia="Calibri Light"/>
        </w:rPr>
        <w:t xml:space="preserve">information </w:t>
      </w:r>
      <w:r w:rsidR="649A4368" w:rsidRPr="00F23EC5">
        <w:rPr>
          <w:rFonts w:eastAsia="Calibri Light"/>
        </w:rPr>
        <w:t>can be found</w:t>
      </w:r>
      <w:r w:rsidR="48F678E4" w:rsidRPr="00F23EC5">
        <w:rPr>
          <w:rFonts w:eastAsia="Calibri Light"/>
        </w:rPr>
        <w:t xml:space="preserve"> at</w:t>
      </w:r>
      <w:r w:rsidR="006A767A" w:rsidRPr="00F23EC5">
        <w:rPr>
          <w:rFonts w:eastAsia="Calibri Light"/>
        </w:rPr>
        <w:t xml:space="preserve">: </w:t>
      </w:r>
      <w:hyperlink r:id="rId11" w:tgtFrame="_blank" w:tooltip="https://www.fs.usda.gov/managing-land/forest-management/products/hazardous-fuels-transport-assist-grants" w:history="1">
        <w:r w:rsidR="005F4E89" w:rsidRPr="00F23EC5">
          <w:rPr>
            <w:rStyle w:val="Hyperlink"/>
            <w:rFonts w:eastAsia="Calibri Light"/>
            <w:color w:val="auto"/>
          </w:rPr>
          <w:t>https://www.fs.usda.gov/managing-land/forest-management/products/hazardous-fuels-transport-assist-grants</w:t>
        </w:r>
      </w:hyperlink>
      <w:r w:rsidR="649A4368" w:rsidRPr="00F23EC5">
        <w:rPr>
          <w:rFonts w:eastAsia="Calibri Light"/>
        </w:rPr>
        <w:t xml:space="preserve"> </w:t>
      </w:r>
    </w:p>
    <w:p w14:paraId="42D84494" w14:textId="77777777" w:rsidR="005F71F5" w:rsidRPr="00F23EC5" w:rsidRDefault="005F71F5" w:rsidP="00FB2AEF">
      <w:pPr>
        <w:contextualSpacing/>
        <w:rPr>
          <w:rFonts w:eastAsia="Calibri Light"/>
        </w:rPr>
      </w:pPr>
    </w:p>
    <w:p w14:paraId="283DCF91" w14:textId="08CD1DCC" w:rsidR="00F87F3A" w:rsidRPr="00F23EC5" w:rsidRDefault="596163AE" w:rsidP="767FBF6D">
      <w:pPr>
        <w:contextualSpacing/>
        <w:rPr>
          <w:rFonts w:eastAsia="Calibri Light"/>
          <w:highlight w:val="yellow"/>
        </w:rPr>
      </w:pPr>
      <w:r w:rsidRPr="00F23EC5">
        <w:rPr>
          <w:rFonts w:eastAsia="Calibri Light"/>
        </w:rPr>
        <w:t xml:space="preserve">For inquiries </w:t>
      </w:r>
      <w:r w:rsidR="49B5A255" w:rsidRPr="00F23EC5">
        <w:rPr>
          <w:rFonts w:eastAsia="Calibri Light"/>
        </w:rPr>
        <w:t>specific</w:t>
      </w:r>
      <w:r w:rsidRPr="00F23EC5">
        <w:rPr>
          <w:rFonts w:eastAsia="Calibri Light"/>
        </w:rPr>
        <w:t xml:space="preserve"> to the content of the NOFO requirements, contact the following shared inbox</w:t>
      </w:r>
      <w:r w:rsidR="33A2A433" w:rsidRPr="00F23EC5">
        <w:rPr>
          <w:rFonts w:eastAsia="Calibri Light"/>
        </w:rPr>
        <w:t xml:space="preserve"> </w:t>
      </w:r>
      <w:hyperlink r:id="rId12" w:history="1">
        <w:r w:rsidR="00711DB6" w:rsidRPr="00F23EC5">
          <w:rPr>
            <w:rStyle w:val="Hyperlink"/>
            <w:color w:val="auto"/>
          </w:rPr>
          <w:t>NFSWOHFTA@usda.gov</w:t>
        </w:r>
      </w:hyperlink>
    </w:p>
    <w:p w14:paraId="5F7672FE" w14:textId="77777777" w:rsidR="00F23EC5" w:rsidRPr="00F23EC5" w:rsidRDefault="00F23EC5" w:rsidP="00F80196">
      <w:pPr>
        <w:pStyle w:val="Heading1"/>
        <w:spacing w:before="0"/>
        <w:contextualSpacing/>
        <w:rPr>
          <w:color w:val="auto"/>
        </w:rPr>
      </w:pPr>
      <w:bookmarkStart w:id="3" w:name="_Toc1366283305"/>
    </w:p>
    <w:p w14:paraId="44DC8DC0" w14:textId="622FD11F" w:rsidR="007F5700" w:rsidRPr="00F23EC5" w:rsidRDefault="276E5B5F" w:rsidP="00F80196">
      <w:pPr>
        <w:pStyle w:val="Heading1"/>
        <w:spacing w:before="0"/>
        <w:contextualSpacing/>
        <w:rPr>
          <w:color w:val="auto"/>
        </w:rPr>
      </w:pPr>
      <w:r w:rsidRPr="00F23EC5">
        <w:rPr>
          <w:color w:val="auto"/>
        </w:rPr>
        <w:t>PROGRAM DESCRIPTION</w:t>
      </w:r>
      <w:bookmarkEnd w:id="3"/>
    </w:p>
    <w:p w14:paraId="6093B8D2" w14:textId="65A53A92" w:rsidR="003D7EE0" w:rsidRPr="00F23EC5" w:rsidRDefault="1DBC6A95" w:rsidP="39895408">
      <w:r w:rsidRPr="00F23EC5">
        <w:t xml:space="preserve">This notice of funding opportunity (NOFO) </w:t>
      </w:r>
      <w:r w:rsidR="2B44A54B" w:rsidRPr="00F23EC5">
        <w:t>for the</w:t>
      </w:r>
      <w:r w:rsidRPr="00F23EC5">
        <w:t xml:space="preserve"> </w:t>
      </w:r>
      <w:r w:rsidR="1F898009" w:rsidRPr="00F23EC5">
        <w:t xml:space="preserve">Hazardous Fuels Transportation Assistance </w:t>
      </w:r>
      <w:r w:rsidR="56F20066" w:rsidRPr="00F23EC5">
        <w:t xml:space="preserve">(HFTA) </w:t>
      </w:r>
      <w:r w:rsidR="1F898009" w:rsidRPr="00F23EC5">
        <w:t xml:space="preserve">Program </w:t>
      </w:r>
      <w:r w:rsidR="0996C9CD" w:rsidRPr="00F23EC5">
        <w:t>is</w:t>
      </w:r>
      <w:r w:rsidRPr="00F23EC5">
        <w:t xml:space="preserve"> </w:t>
      </w:r>
      <w:r w:rsidR="24918DE1" w:rsidRPr="00F23EC5">
        <w:t xml:space="preserve">authorized and </w:t>
      </w:r>
      <w:r w:rsidRPr="00F23EC5">
        <w:t xml:space="preserve">funded by </w:t>
      </w:r>
      <w:r w:rsidR="31B5C676" w:rsidRPr="00F23EC5">
        <w:t>the Inflation Reduction Act (</w:t>
      </w:r>
      <w:r w:rsidRPr="00F23EC5">
        <w:t>IRA</w:t>
      </w:r>
      <w:r w:rsidR="0E17F9F1" w:rsidRPr="00F23EC5">
        <w:t>)</w:t>
      </w:r>
      <w:r w:rsidRPr="00F23EC5">
        <w:t xml:space="preserve"> (Public Law 117-169</w:t>
      </w:r>
      <w:r w:rsidR="009303CD" w:rsidRPr="00F23EC5">
        <w:t>,</w:t>
      </w:r>
      <w:r w:rsidRPr="00F23EC5">
        <w:t xml:space="preserve"> Subtitle D, Sec. 23002(a)(</w:t>
      </w:r>
      <w:r w:rsidR="56CD9FF5" w:rsidRPr="00F23EC5">
        <w:t>5</w:t>
      </w:r>
      <w:r w:rsidRPr="00F23EC5">
        <w:t>)</w:t>
      </w:r>
      <w:r w:rsidR="56272DEC" w:rsidRPr="00F23EC5">
        <w:t>)</w:t>
      </w:r>
      <w:r w:rsidR="56CD9FF5" w:rsidRPr="00F23EC5">
        <w:t xml:space="preserve">. </w:t>
      </w:r>
      <w:r w:rsidRPr="00F23EC5">
        <w:t>Th</w:t>
      </w:r>
      <w:r w:rsidR="56CD9FF5" w:rsidRPr="00F23EC5">
        <w:t>is</w:t>
      </w:r>
      <w:r w:rsidRPr="00F23EC5">
        <w:t xml:space="preserve"> provision</w:t>
      </w:r>
      <w:r w:rsidR="56CD9FF5" w:rsidRPr="00F23EC5">
        <w:t xml:space="preserve"> includes </w:t>
      </w:r>
      <w:r w:rsidR="02ADF414" w:rsidRPr="00F23EC5">
        <w:t>“</w:t>
      </w:r>
      <w:r w:rsidR="56CD9FF5" w:rsidRPr="00F23EC5">
        <w:t xml:space="preserve">the hauling of material removed to reduce </w:t>
      </w:r>
      <w:r w:rsidR="42CAE81F" w:rsidRPr="00F23EC5">
        <w:t>hazardous fuels to locations where that material can be utilized</w:t>
      </w:r>
      <w:r w:rsidR="3EE31EF1" w:rsidRPr="00F23EC5">
        <w:t>”</w:t>
      </w:r>
      <w:r w:rsidR="4A4F545F" w:rsidRPr="00F23EC5">
        <w:t xml:space="preserve"> and </w:t>
      </w:r>
      <w:r w:rsidR="009303CD" w:rsidRPr="00F23EC5">
        <w:t xml:space="preserve">will be </w:t>
      </w:r>
      <w:r w:rsidR="4A4F545F" w:rsidRPr="00F23EC5">
        <w:t>executed as a Wood Innovations grant under Section 8643 of the Agricultural Improvement Act of 2018 (7 U.S.C. 7655d).</w:t>
      </w:r>
      <w:r w:rsidR="5B392475" w:rsidRPr="00F23EC5">
        <w:t xml:space="preserve"> </w:t>
      </w:r>
      <w:r w:rsidR="3BC96526" w:rsidRPr="00F23EC5">
        <w:t>The HFTA program has the goal of increasing the removal of hazardous fuels from National Forest System lands</w:t>
      </w:r>
      <w:r w:rsidR="000F53A4" w:rsidRPr="00F23EC5">
        <w:t xml:space="preserve">, and/or the removal of hazardous fuels </w:t>
      </w:r>
      <w:r w:rsidR="000462C2" w:rsidRPr="00F23EC5">
        <w:t>which</w:t>
      </w:r>
      <w:r w:rsidR="000F53A4" w:rsidRPr="00F23EC5">
        <w:t xml:space="preserve"> benefit</w:t>
      </w:r>
      <w:r w:rsidR="000462C2" w:rsidRPr="00F23EC5">
        <w:t>s</w:t>
      </w:r>
      <w:r w:rsidR="000F53A4" w:rsidRPr="00F23EC5">
        <w:t xml:space="preserve"> National Forest System lands and</w:t>
      </w:r>
      <w:r w:rsidR="3BC96526" w:rsidRPr="00F23EC5">
        <w:t xml:space="preserve"> </w:t>
      </w:r>
      <w:r w:rsidR="343897F8" w:rsidRPr="00F23EC5">
        <w:t>supporting the utilization of these wood resources to make contributions to the economy.</w:t>
      </w:r>
      <w:r w:rsidR="71A2945B" w:rsidRPr="00F23EC5">
        <w:t xml:space="preserve">  In addition to contributing to this goal, successful grant applicants will also </w:t>
      </w:r>
      <w:r w:rsidR="08AADCC5" w:rsidRPr="00F23EC5">
        <w:t>demonstrate transportation costs as a limiting factor to project viability.</w:t>
      </w:r>
      <w:r w:rsidR="0068682F" w:rsidRPr="00F23EC5">
        <w:t xml:space="preserve"> Each proposal and/or project will be reviewed by </w:t>
      </w:r>
      <w:r w:rsidR="0032792D" w:rsidRPr="00F23EC5">
        <w:t>the USDA</w:t>
      </w:r>
      <w:r w:rsidR="00B110CB" w:rsidRPr="00F23EC5">
        <w:t xml:space="preserve"> </w:t>
      </w:r>
      <w:r w:rsidR="009303CD" w:rsidRPr="00F23EC5">
        <w:t>Forest Service</w:t>
      </w:r>
      <w:r w:rsidR="0032792D" w:rsidRPr="00F23EC5">
        <w:t xml:space="preserve"> (Forest Service)</w:t>
      </w:r>
      <w:r w:rsidR="009303CD" w:rsidRPr="00F23EC5">
        <w:t xml:space="preserve"> </w:t>
      </w:r>
      <w:r w:rsidR="0068682F" w:rsidRPr="00F23EC5">
        <w:t>to determine eligibility.</w:t>
      </w:r>
    </w:p>
    <w:p w14:paraId="12AC7479" w14:textId="019DBB8F" w:rsidR="00FD2DBF" w:rsidRPr="00F23EC5" w:rsidRDefault="00FD2DBF" w:rsidP="4F891CDF">
      <w:pPr>
        <w:contextualSpacing/>
      </w:pPr>
    </w:p>
    <w:p w14:paraId="2E64AB5E" w14:textId="27EA1F02" w:rsidR="00D73A6C" w:rsidRPr="00F23EC5" w:rsidRDefault="7FA2EAF4" w:rsidP="66AE3E53">
      <w:pPr>
        <w:contextualSpacing/>
      </w:pPr>
      <w:r w:rsidRPr="00F23EC5">
        <w:t>The Forest Service</w:t>
      </w:r>
      <w:r w:rsidR="006265EB" w:rsidRPr="00F23EC5">
        <w:t xml:space="preserve"> </w:t>
      </w:r>
      <w:r w:rsidRPr="00F23EC5">
        <w:t xml:space="preserve">anticipates </w:t>
      </w:r>
      <w:r w:rsidR="00D73A6C" w:rsidRPr="00F23EC5">
        <w:t xml:space="preserve">additional opportunities for future NOFOs. </w:t>
      </w:r>
    </w:p>
    <w:p w14:paraId="467AAAFF" w14:textId="77777777" w:rsidR="00D73A6C" w:rsidRPr="00F23EC5" w:rsidRDefault="00D73A6C" w:rsidP="66AE3E53">
      <w:pPr>
        <w:contextualSpacing/>
      </w:pPr>
    </w:p>
    <w:p w14:paraId="6BDC33E2" w14:textId="0CED52C4" w:rsidR="006265EB" w:rsidRPr="00F23EC5" w:rsidRDefault="006265EB" w:rsidP="006265EB">
      <w:pPr>
        <w:contextualSpacing/>
      </w:pPr>
      <w:bookmarkStart w:id="4" w:name="_Hlk170112962"/>
      <w:r w:rsidRPr="00F23EC5">
        <w:t xml:space="preserve">Proposals are expected from a diversity of applicants including manufacturing facilities, wood energy, and logging contractors. Organizations supporting underserved communities and first-time applicants for federal funds are encouraged to apply. Multiple projects </w:t>
      </w:r>
      <w:r w:rsidR="699DCE92" w:rsidRPr="00F23EC5">
        <w:t xml:space="preserve">from the same applicant </w:t>
      </w:r>
      <w:r w:rsidRPr="00F23EC5">
        <w:t xml:space="preserve">are acceptable to encourage involvement from a wide variety of applicants and to capture learning for future program development. </w:t>
      </w:r>
      <w:r w:rsidR="00D9266F" w:rsidRPr="00F23EC5">
        <w:t xml:space="preserve">Hazardous Fuels Transportation projects </w:t>
      </w:r>
      <w:r w:rsidRPr="00F23EC5">
        <w:t>will only be accepted from existing awarded projects, e.g. timber sale contracts and stewardship agreements</w:t>
      </w:r>
      <w:r w:rsidR="00953114" w:rsidRPr="00F23EC5">
        <w:t xml:space="preserve"> or projects that benefit NFS lands through the remov</w:t>
      </w:r>
      <w:r w:rsidR="000462C2" w:rsidRPr="00F23EC5">
        <w:t>al of</w:t>
      </w:r>
      <w:r w:rsidR="00953114" w:rsidRPr="00F23EC5">
        <w:t xml:space="preserve"> hazardous fuel</w:t>
      </w:r>
      <w:r w:rsidR="00816C5B" w:rsidRPr="00F23EC5">
        <w:t>s</w:t>
      </w:r>
      <w:r w:rsidR="00953114" w:rsidRPr="00F23EC5">
        <w:t>. Projects that do not occur on NFS lands must demonstrate spatial and temporal relevance</w:t>
      </w:r>
      <w:r w:rsidR="00816C5B" w:rsidRPr="00F23EC5">
        <w:t xml:space="preserve"> to NFS lands.</w:t>
      </w:r>
      <w:r w:rsidRPr="00F23EC5">
        <w:t xml:space="preserve"> If the applicant is not the </w:t>
      </w:r>
      <w:r w:rsidR="3ECF26CC" w:rsidRPr="00F23EC5">
        <w:t>Forest Service</w:t>
      </w:r>
      <w:r w:rsidRPr="00F23EC5">
        <w:t xml:space="preserve"> project holder, they must provide documentation with intent to procure hazardous fuels such as a draft supply agreement showing material origin and quantity. This requirement applies only to Example A below.  </w:t>
      </w:r>
    </w:p>
    <w:p w14:paraId="074E66AE" w14:textId="77777777" w:rsidR="00D9266F" w:rsidRPr="00F23EC5" w:rsidRDefault="00D9266F" w:rsidP="006265EB">
      <w:pPr>
        <w:contextualSpacing/>
      </w:pPr>
    </w:p>
    <w:bookmarkEnd w:id="4"/>
    <w:p w14:paraId="25A479BF" w14:textId="08FE1C6A" w:rsidR="57431C40" w:rsidRPr="00F23EC5" w:rsidRDefault="30F4FAAA" w:rsidP="57431C40">
      <w:pPr>
        <w:contextualSpacing/>
      </w:pPr>
      <w:r w:rsidRPr="00F23EC5">
        <w:t>Examples</w:t>
      </w:r>
      <w:r w:rsidR="1834A5B1" w:rsidRPr="00F23EC5">
        <w:t xml:space="preserve"> </w:t>
      </w:r>
      <w:r w:rsidRPr="00F23EC5">
        <w:t xml:space="preserve">of </w:t>
      </w:r>
      <w:r w:rsidR="00D76A93" w:rsidRPr="00F23EC5">
        <w:t xml:space="preserve">potential </w:t>
      </w:r>
      <w:r w:rsidR="00F127F9" w:rsidRPr="00F23EC5">
        <w:t xml:space="preserve">projects </w:t>
      </w:r>
      <w:r w:rsidR="1D94B2F1" w:rsidRPr="00F23EC5">
        <w:t>(not all inclusive)</w:t>
      </w:r>
      <w:r w:rsidR="5B15F307" w:rsidRPr="00F23EC5">
        <w:t>,</w:t>
      </w:r>
      <w:r w:rsidRPr="00F23EC5">
        <w:t xml:space="preserve"> </w:t>
      </w:r>
      <w:r w:rsidR="1834A5B1" w:rsidRPr="00F23EC5">
        <w:t xml:space="preserve">defined by </w:t>
      </w:r>
      <w:r w:rsidR="0930C372" w:rsidRPr="00F23EC5">
        <w:t>product and type</w:t>
      </w:r>
      <w:r w:rsidR="659967CB" w:rsidRPr="00F23EC5">
        <w:t>,</w:t>
      </w:r>
      <w:r w:rsidRPr="00F23EC5">
        <w:t xml:space="preserve"> are listed below</w:t>
      </w:r>
      <w:r w:rsidR="2CEDE9D2" w:rsidRPr="00F23EC5">
        <w:t>:</w:t>
      </w:r>
      <w:r w:rsidR="1834A5B1" w:rsidRPr="00F23EC5">
        <w:t xml:space="preserve"> </w:t>
      </w:r>
    </w:p>
    <w:p w14:paraId="4980AF10" w14:textId="77777777" w:rsidR="00C50300" w:rsidRPr="00F23EC5" w:rsidRDefault="00C50300" w:rsidP="57431C40">
      <w:pPr>
        <w:contextualSpacing/>
      </w:pPr>
    </w:p>
    <w:p w14:paraId="40B0B4F4" w14:textId="3F875A32" w:rsidR="00A768FA" w:rsidRPr="00F23EC5" w:rsidRDefault="00065074" w:rsidP="00366D8F">
      <w:pPr>
        <w:ind w:left="720"/>
        <w:contextualSpacing/>
      </w:pPr>
      <w:bookmarkStart w:id="5" w:name="_Hlk139979471"/>
      <w:r w:rsidRPr="00F23EC5">
        <w:rPr>
          <w:u w:val="single"/>
        </w:rPr>
        <w:t>Example</w:t>
      </w:r>
      <w:r w:rsidR="00A768FA" w:rsidRPr="00F23EC5">
        <w:rPr>
          <w:u w:val="single"/>
        </w:rPr>
        <w:t xml:space="preserve"> A</w:t>
      </w:r>
      <w:r w:rsidR="00A768FA" w:rsidRPr="00F23EC5">
        <w:t xml:space="preserve">: </w:t>
      </w:r>
      <w:r w:rsidR="00CB6C6A" w:rsidRPr="00F23EC5">
        <w:t>P</w:t>
      </w:r>
      <w:r w:rsidR="00441668" w:rsidRPr="00F23EC5">
        <w:t xml:space="preserve">rojects </w:t>
      </w:r>
      <w:r w:rsidR="00C31DA7" w:rsidRPr="00F23EC5">
        <w:t xml:space="preserve">that </w:t>
      </w:r>
      <w:r w:rsidR="00480B51" w:rsidRPr="00F23EC5">
        <w:t xml:space="preserve">include the transportation of </w:t>
      </w:r>
      <w:r w:rsidR="00480B51" w:rsidRPr="00F23EC5">
        <w:rPr>
          <w:i/>
          <w:iCs/>
        </w:rPr>
        <w:t>biomass and other non-merchantable materials</w:t>
      </w:r>
      <w:r w:rsidR="00480B51" w:rsidRPr="00F23EC5">
        <w:t xml:space="preserve"> (</w:t>
      </w:r>
      <w:r w:rsidR="46403234" w:rsidRPr="00F23EC5">
        <w:t xml:space="preserve">i.e. Adding </w:t>
      </w:r>
      <w:r w:rsidR="00441668" w:rsidRPr="00F23EC5">
        <w:t>O</w:t>
      </w:r>
      <w:r w:rsidR="00480B51" w:rsidRPr="00F23EC5">
        <w:t>ptional</w:t>
      </w:r>
      <w:r w:rsidR="79A2B840" w:rsidRPr="00F23EC5">
        <w:t xml:space="preserve"> Timber or Timber</w:t>
      </w:r>
      <w:r w:rsidR="00480B51" w:rsidRPr="00F23EC5">
        <w:t xml:space="preserve"> Subject to Agreement material in</w:t>
      </w:r>
      <w:r w:rsidR="64670B33" w:rsidRPr="00F23EC5">
        <w:t xml:space="preserve"> existing </w:t>
      </w:r>
      <w:r w:rsidR="00480B51" w:rsidRPr="00F23EC5">
        <w:t xml:space="preserve">NFS Contracts </w:t>
      </w:r>
      <w:r w:rsidRPr="00F23EC5">
        <w:t>and Agreements</w:t>
      </w:r>
      <w:r w:rsidR="00480B51" w:rsidRPr="00F23EC5">
        <w:t>)</w:t>
      </w:r>
      <w:r w:rsidR="000C21C0" w:rsidRPr="00F23EC5">
        <w:t>.</w:t>
      </w:r>
    </w:p>
    <w:bookmarkEnd w:id="5"/>
    <w:p w14:paraId="561ADE4A" w14:textId="410BCEB6" w:rsidR="00A768FA" w:rsidRPr="00F23EC5" w:rsidRDefault="00065074" w:rsidP="00366D8F">
      <w:pPr>
        <w:ind w:left="720"/>
        <w:contextualSpacing/>
      </w:pPr>
      <w:r w:rsidRPr="00F23EC5">
        <w:rPr>
          <w:u w:val="single"/>
        </w:rPr>
        <w:t>Example B</w:t>
      </w:r>
      <w:r w:rsidR="00A768FA" w:rsidRPr="00F23EC5">
        <w:t xml:space="preserve">: </w:t>
      </w:r>
      <w:r w:rsidR="00CB6C6A" w:rsidRPr="00F23EC5">
        <w:t>P</w:t>
      </w:r>
      <w:r w:rsidR="00441668" w:rsidRPr="00F23EC5">
        <w:t xml:space="preserve">rojects </w:t>
      </w:r>
      <w:r w:rsidR="00480B51" w:rsidRPr="00F23EC5">
        <w:t xml:space="preserve">that include the transportation of </w:t>
      </w:r>
      <w:r w:rsidR="00480B51" w:rsidRPr="00F23EC5">
        <w:rPr>
          <w:i/>
          <w:iCs/>
        </w:rPr>
        <w:t>merchantable materials</w:t>
      </w:r>
      <w:r w:rsidR="00480B51" w:rsidRPr="00F23EC5">
        <w:t xml:space="preserve"> (</w:t>
      </w:r>
      <w:r w:rsidR="682044C8" w:rsidRPr="00F23EC5">
        <w:t xml:space="preserve">e.g. </w:t>
      </w:r>
      <w:r w:rsidR="783E7FD9" w:rsidRPr="00F23EC5">
        <w:t xml:space="preserve">Timber included </w:t>
      </w:r>
      <w:r w:rsidR="00480B51" w:rsidRPr="00F23EC5">
        <w:t xml:space="preserve">in NFS Contracts </w:t>
      </w:r>
      <w:r w:rsidRPr="00F23EC5">
        <w:t>and Agreements)</w:t>
      </w:r>
      <w:r w:rsidR="000C21C0" w:rsidRPr="00F23EC5">
        <w:t>.</w:t>
      </w:r>
      <w:r w:rsidR="00480B51" w:rsidRPr="00F23EC5">
        <w:t xml:space="preserve"> </w:t>
      </w:r>
    </w:p>
    <w:p w14:paraId="4C179675" w14:textId="256F71F9" w:rsidR="003863FA" w:rsidRPr="00F23EC5" w:rsidRDefault="00065074" w:rsidP="00366D8F">
      <w:pPr>
        <w:ind w:left="720"/>
        <w:contextualSpacing/>
      </w:pPr>
      <w:r w:rsidRPr="00F23EC5">
        <w:rPr>
          <w:u w:val="single"/>
        </w:rPr>
        <w:t>Example</w:t>
      </w:r>
      <w:r w:rsidR="00C50300" w:rsidRPr="00F23EC5">
        <w:rPr>
          <w:u w:val="single"/>
        </w:rPr>
        <w:t xml:space="preserve"> C</w:t>
      </w:r>
      <w:r w:rsidR="00C50300" w:rsidRPr="00F23EC5">
        <w:t xml:space="preserve">: </w:t>
      </w:r>
      <w:r w:rsidR="00CB6C6A" w:rsidRPr="00F23EC5">
        <w:t>P</w:t>
      </w:r>
      <w:r w:rsidR="46D57CEF" w:rsidRPr="00F23EC5">
        <w:t xml:space="preserve">rojects </w:t>
      </w:r>
      <w:r w:rsidR="00480B51" w:rsidRPr="00F23EC5">
        <w:t xml:space="preserve">that include the transportation </w:t>
      </w:r>
      <w:r w:rsidR="00480B51" w:rsidRPr="00F23EC5">
        <w:rPr>
          <w:i/>
          <w:iCs/>
        </w:rPr>
        <w:t>all materials</w:t>
      </w:r>
      <w:r w:rsidR="00480B51" w:rsidRPr="00F23EC5">
        <w:t xml:space="preserve"> from NFS Contracts and Agreements (</w:t>
      </w:r>
      <w:r w:rsidR="466D3E78" w:rsidRPr="00F23EC5">
        <w:t xml:space="preserve">Example </w:t>
      </w:r>
      <w:r w:rsidR="00480B51" w:rsidRPr="00F23EC5">
        <w:t>A &amp; B)</w:t>
      </w:r>
      <w:r w:rsidR="000C21C0" w:rsidRPr="00F23EC5">
        <w:t>.</w:t>
      </w:r>
      <w:r w:rsidR="00480B51" w:rsidRPr="00F23EC5">
        <w:t xml:space="preserve"> </w:t>
      </w:r>
    </w:p>
    <w:p w14:paraId="5F099962" w14:textId="1642EDC2" w:rsidR="00267030" w:rsidRPr="00F23EC5" w:rsidRDefault="00065074" w:rsidP="00366D8F">
      <w:pPr>
        <w:ind w:left="720"/>
        <w:contextualSpacing/>
      </w:pPr>
      <w:r w:rsidRPr="00F23EC5">
        <w:rPr>
          <w:u w:val="single"/>
        </w:rPr>
        <w:t>Example</w:t>
      </w:r>
      <w:r w:rsidRPr="00F23EC5">
        <w:t xml:space="preserve"> D: </w:t>
      </w:r>
      <w:r w:rsidR="00A64E7D" w:rsidRPr="00F23EC5">
        <w:t>P</w:t>
      </w:r>
      <w:r w:rsidR="648D8D44" w:rsidRPr="00F23EC5">
        <w:t xml:space="preserve">rojects </w:t>
      </w:r>
      <w:r w:rsidRPr="00F23EC5">
        <w:t xml:space="preserve">that include the transportation of </w:t>
      </w:r>
      <w:r w:rsidRPr="00F23EC5">
        <w:rPr>
          <w:i/>
          <w:iCs/>
        </w:rPr>
        <w:t>residual materials and bioproducts</w:t>
      </w:r>
      <w:r w:rsidRPr="00F23EC5">
        <w:t xml:space="preserve"> from manufacturing processes to a location where they can be utilized. </w:t>
      </w:r>
    </w:p>
    <w:p w14:paraId="04C15C98" w14:textId="18644082" w:rsidR="00A768FA" w:rsidRPr="00F23EC5" w:rsidRDefault="00A768FA" w:rsidP="00507536">
      <w:pPr>
        <w:ind w:left="720"/>
        <w:contextualSpacing/>
      </w:pPr>
    </w:p>
    <w:p w14:paraId="0C4A2D5E" w14:textId="79156A46" w:rsidR="00A768FA" w:rsidRPr="00F23EC5" w:rsidRDefault="000C4CA3" w:rsidP="003C604F">
      <w:pPr>
        <w:contextualSpacing/>
      </w:pPr>
      <w:r w:rsidRPr="00F23EC5">
        <w:t>The Forest Service anticipates up to $</w:t>
      </w:r>
      <w:r w:rsidR="000E5B31" w:rsidRPr="00F23EC5">
        <w:t>2</w:t>
      </w:r>
      <w:r w:rsidR="00C31DA7" w:rsidRPr="00F23EC5">
        <w:t>5</w:t>
      </w:r>
      <w:r w:rsidRPr="00F23EC5">
        <w:t xml:space="preserve"> million may be awarded through this </w:t>
      </w:r>
      <w:r w:rsidR="52FB659C" w:rsidRPr="00F23EC5">
        <w:t>NOFO.</w:t>
      </w:r>
      <w:r w:rsidR="00CB6C6A" w:rsidRPr="00F23EC5">
        <w:t xml:space="preserve">  Organizations supporting underserved communities and first-time applicants for federal funds are encouraged to apply.</w:t>
      </w:r>
    </w:p>
    <w:p w14:paraId="08EA1CEC" w14:textId="77777777" w:rsidR="00711DB6" w:rsidRPr="00F23EC5" w:rsidRDefault="00711DB6" w:rsidP="003C604F">
      <w:pPr>
        <w:contextualSpacing/>
      </w:pPr>
    </w:p>
    <w:p w14:paraId="5C21B785" w14:textId="4279CD3A" w:rsidR="00ED514D" w:rsidRPr="00F23EC5" w:rsidRDefault="478AE00B" w:rsidP="00BD0796">
      <w:pPr>
        <w:spacing w:line="259" w:lineRule="auto"/>
        <w:contextualSpacing/>
      </w:pPr>
      <w:bookmarkStart w:id="6" w:name="_Hlk140004396"/>
      <w:r w:rsidRPr="00F23EC5">
        <w:t>Applicants</w:t>
      </w:r>
      <w:r w:rsidR="0F3063F8" w:rsidRPr="00F23EC5">
        <w:t xml:space="preserve"> may submit </w:t>
      </w:r>
      <w:r w:rsidR="4DD634ED" w:rsidRPr="00F23EC5">
        <w:t xml:space="preserve">a proposal with </w:t>
      </w:r>
      <w:r w:rsidR="3E573382" w:rsidRPr="00F23EC5">
        <w:t>multiple</w:t>
      </w:r>
      <w:r w:rsidR="59B9DC75" w:rsidRPr="00F23EC5">
        <w:t xml:space="preserve"> </w:t>
      </w:r>
      <w:r w:rsidR="004B0C06" w:rsidRPr="00F23EC5">
        <w:t>contracts and/or agreements for</w:t>
      </w:r>
      <w:r w:rsidR="59B9DC75" w:rsidRPr="00F23EC5">
        <w:t xml:space="preserve"> locations that require </w:t>
      </w:r>
      <w:r w:rsidR="004B0C06" w:rsidRPr="00F23EC5">
        <w:t>a</w:t>
      </w:r>
      <w:r w:rsidR="006A3E61" w:rsidRPr="00F23EC5">
        <w:t xml:space="preserve"> transportation</w:t>
      </w:r>
      <w:r w:rsidR="004B0C06" w:rsidRPr="00F23EC5">
        <w:t xml:space="preserve"> </w:t>
      </w:r>
      <w:r w:rsidR="00711DB6" w:rsidRPr="00F23EC5">
        <w:t>incentive for</w:t>
      </w:r>
      <w:r w:rsidR="0F3063F8" w:rsidRPr="00F23EC5">
        <w:t xml:space="preserve"> a maximum combined total </w:t>
      </w:r>
      <w:r w:rsidR="79877DEB" w:rsidRPr="00F23EC5">
        <w:t xml:space="preserve">request </w:t>
      </w:r>
      <w:r w:rsidR="0F3063F8" w:rsidRPr="00F23EC5">
        <w:t xml:space="preserve">of $5 million. </w:t>
      </w:r>
      <w:bookmarkStart w:id="7" w:name="_Hlk140057808"/>
      <w:r w:rsidR="118D8359" w:rsidRPr="00F23EC5">
        <w:t>Entities</w:t>
      </w:r>
      <w:r w:rsidR="6B96BE85" w:rsidRPr="00F23EC5">
        <w:t xml:space="preserve"> that have subsidiaries and affiliates</w:t>
      </w:r>
      <w:r w:rsidR="06C93BC4" w:rsidRPr="00F23EC5">
        <w:t xml:space="preserve"> will be treated as one applicant</w:t>
      </w:r>
      <w:r w:rsidR="0E47EE71" w:rsidRPr="00F23EC5">
        <w:t xml:space="preserve">.  </w:t>
      </w:r>
      <w:r w:rsidR="5B8EE49C" w:rsidRPr="00F23EC5">
        <w:t>Justification for the t</w:t>
      </w:r>
      <w:r w:rsidR="291B0541" w:rsidRPr="00F23EC5">
        <w:t xml:space="preserve">ransportation </w:t>
      </w:r>
      <w:r w:rsidR="5B8EE49C" w:rsidRPr="00F23EC5">
        <w:t>incentive</w:t>
      </w:r>
      <w:r w:rsidR="004B0C06" w:rsidRPr="00F23EC5">
        <w:t xml:space="preserve"> and </w:t>
      </w:r>
      <w:r w:rsidR="00711DB6" w:rsidRPr="00F23EC5">
        <w:t>funding needs</w:t>
      </w:r>
      <w:r w:rsidR="767F842F" w:rsidRPr="00F23EC5">
        <w:t xml:space="preserve"> </w:t>
      </w:r>
      <w:r w:rsidR="5B8EE49C" w:rsidRPr="00F23EC5">
        <w:t xml:space="preserve">is required </w:t>
      </w:r>
      <w:r w:rsidR="004B0C06" w:rsidRPr="00F23EC5">
        <w:t xml:space="preserve">for each contract and/or agreement </w:t>
      </w:r>
      <w:r w:rsidR="5B8EE49C" w:rsidRPr="00F23EC5">
        <w:t>demonstrating why the material would not be used</w:t>
      </w:r>
      <w:r w:rsidR="078E6CE5" w:rsidRPr="00F23EC5">
        <w:t xml:space="preserve"> without the incentive. </w:t>
      </w:r>
      <w:r w:rsidR="0068682F" w:rsidRPr="00F23EC5">
        <w:t xml:space="preserve">If multiple projects are submitted on one application, </w:t>
      </w:r>
      <w:r w:rsidR="009B7E08" w:rsidRPr="00F23EC5">
        <w:t xml:space="preserve">projects </w:t>
      </w:r>
      <w:r w:rsidR="0068682F" w:rsidRPr="00F23EC5">
        <w:t xml:space="preserve">should be </w:t>
      </w:r>
      <w:r w:rsidR="009B7E08" w:rsidRPr="00F23EC5">
        <w:t xml:space="preserve">ranked in priority order. </w:t>
      </w:r>
      <w:bookmarkEnd w:id="6"/>
      <w:bookmarkEnd w:id="7"/>
      <w:r w:rsidR="00144665" w:rsidRPr="00F23EC5">
        <w:t>Based on anticipated funding demands, proposals should indicate if project</w:t>
      </w:r>
      <w:r w:rsidR="3B7D5E3B" w:rsidRPr="00F23EC5">
        <w:t xml:space="preserve"> funding request</w:t>
      </w:r>
      <w:r w:rsidR="00144665" w:rsidRPr="00F23EC5">
        <w:t xml:space="preserve">s are scalable. </w:t>
      </w:r>
      <w:r w:rsidR="001458DD" w:rsidRPr="00F23EC5">
        <w:t xml:space="preserve">Applicants shall disclose all other </w:t>
      </w:r>
      <w:proofErr w:type="gramStart"/>
      <w:r w:rsidR="001458DD" w:rsidRPr="00F23EC5">
        <w:t>federal</w:t>
      </w:r>
      <w:r w:rsidR="464ED5DC" w:rsidRPr="00F23EC5">
        <w:t>ly-</w:t>
      </w:r>
      <w:r w:rsidR="001458DD" w:rsidRPr="00F23EC5">
        <w:t>awarded</w:t>
      </w:r>
      <w:proofErr w:type="gramEnd"/>
      <w:r w:rsidR="001458DD" w:rsidRPr="00F23EC5">
        <w:t xml:space="preserve"> grants specific to the proposed projects and/or agreements. </w:t>
      </w:r>
    </w:p>
    <w:p w14:paraId="7008A635" w14:textId="3A32ED80" w:rsidR="7C3AF11B" w:rsidRPr="00F23EC5" w:rsidRDefault="7C3AF11B" w:rsidP="7C3AF11B">
      <w:pPr>
        <w:contextualSpacing/>
      </w:pPr>
    </w:p>
    <w:p w14:paraId="3032785F" w14:textId="4724ADA6" w:rsidR="0F412690" w:rsidRPr="00F23EC5" w:rsidRDefault="0F412690" w:rsidP="767FBF6D">
      <w:pPr>
        <w:contextualSpacing/>
      </w:pPr>
      <w:r w:rsidRPr="00F23EC5">
        <w:rPr>
          <w:i/>
          <w:iCs/>
        </w:rPr>
        <w:t>NOTE</w:t>
      </w:r>
      <w:r w:rsidRPr="00F23EC5">
        <w:t xml:space="preserve">: This NOFO is not intended for </w:t>
      </w:r>
      <w:r w:rsidR="00A64E7D" w:rsidRPr="00F23EC5">
        <w:t>W</w:t>
      </w:r>
      <w:r w:rsidRPr="00F23EC5">
        <w:t xml:space="preserve">ood </w:t>
      </w:r>
      <w:r w:rsidR="00A64E7D" w:rsidRPr="00F23EC5">
        <w:t>I</w:t>
      </w:r>
      <w:r w:rsidRPr="00F23EC5">
        <w:t xml:space="preserve">nnovations </w:t>
      </w:r>
      <w:r w:rsidR="00A64E7D" w:rsidRPr="00F23EC5">
        <w:t xml:space="preserve">grant </w:t>
      </w:r>
      <w:r w:rsidR="00B110CB" w:rsidRPr="00F23EC5">
        <w:t>p</w:t>
      </w:r>
      <w:r w:rsidR="2EB0F1CF" w:rsidRPr="00F23EC5">
        <w:t>rojects that support market</w:t>
      </w:r>
      <w:r w:rsidR="6494E4AE" w:rsidRPr="00F23EC5">
        <w:t xml:space="preserve"> development or facility investments</w:t>
      </w:r>
      <w:r w:rsidR="2EB0F1CF" w:rsidRPr="00F23EC5">
        <w:t xml:space="preserve"> </w:t>
      </w:r>
      <w:r w:rsidRPr="00F23EC5">
        <w:t xml:space="preserve">(mass timber, renewable wood energy and related technologies). Please consult the </w:t>
      </w:r>
      <w:hyperlink r:id="rId13">
        <w:r w:rsidRPr="00F23EC5">
          <w:rPr>
            <w:rStyle w:val="Hyperlink"/>
            <w:color w:val="auto"/>
          </w:rPr>
          <w:t>USDA Forest Service Wood Innovations program website</w:t>
        </w:r>
      </w:hyperlink>
      <w:r w:rsidRPr="00F23EC5">
        <w:t xml:space="preserve"> for upcoming funding opportunities</w:t>
      </w:r>
      <w:r w:rsidR="6F5FE19B" w:rsidRPr="00F23EC5">
        <w:t xml:space="preserve"> for these purposes.</w:t>
      </w:r>
    </w:p>
    <w:p w14:paraId="7237BD28" w14:textId="77777777" w:rsidR="00711DB6" w:rsidRPr="00F23EC5" w:rsidRDefault="00711DB6" w:rsidP="767FBF6D">
      <w:pPr>
        <w:contextualSpacing/>
        <w:rPr>
          <w:b/>
          <w:bCs/>
        </w:rPr>
      </w:pPr>
    </w:p>
    <w:p w14:paraId="6BF2BC39" w14:textId="31A5CA91" w:rsidR="006D46EB" w:rsidRPr="00F23EC5" w:rsidRDefault="276E5B5F" w:rsidP="00F80196">
      <w:pPr>
        <w:pStyle w:val="Heading2"/>
        <w:spacing w:before="0"/>
        <w:contextualSpacing/>
        <w:rPr>
          <w:color w:val="auto"/>
        </w:rPr>
      </w:pPr>
      <w:bookmarkStart w:id="8" w:name="_Toc600760948"/>
      <w:r w:rsidRPr="00F23EC5">
        <w:rPr>
          <w:color w:val="auto"/>
        </w:rPr>
        <w:t>Background</w:t>
      </w:r>
      <w:bookmarkEnd w:id="8"/>
    </w:p>
    <w:p w14:paraId="63E7A587" w14:textId="5909F042" w:rsidR="004E75E9" w:rsidRPr="00F23EC5" w:rsidRDefault="004E75E9" w:rsidP="004E75E9">
      <w:r w:rsidRPr="00F23EC5">
        <w:t xml:space="preserve">In January 2022, the U.S. Department of Agriculture’s Forest Service announced the Wildfire Crisis Strategy. This strategy provided a vision for what it will take to meaningfully change </w:t>
      </w:r>
    </w:p>
    <w:p w14:paraId="24233F1E" w14:textId="4D558A37" w:rsidR="004E75E9" w:rsidRPr="00F23EC5" w:rsidRDefault="004E75E9" w:rsidP="004E75E9">
      <w:r w:rsidRPr="00F23EC5">
        <w:t xml:space="preserve">how people, communities, and natural resources </w:t>
      </w:r>
      <w:r w:rsidR="00E367A9" w:rsidRPr="00F23EC5">
        <w:t xml:space="preserve">manage </w:t>
      </w:r>
      <w:r w:rsidRPr="00F23EC5">
        <w:t>wildfire</w:t>
      </w:r>
      <w:r w:rsidR="00E367A9" w:rsidRPr="00F23EC5">
        <w:t xml:space="preserve"> risk</w:t>
      </w:r>
      <w:r w:rsidRPr="00F23EC5">
        <w:t xml:space="preserve">. </w:t>
      </w:r>
    </w:p>
    <w:p w14:paraId="1F056A8C" w14:textId="77777777" w:rsidR="009B7E08" w:rsidRPr="00F23EC5" w:rsidRDefault="009B7E08" w:rsidP="004E75E9"/>
    <w:p w14:paraId="77CFCC4E" w14:textId="2F7D191C" w:rsidR="00FE2B48" w:rsidRPr="00F23EC5" w:rsidRDefault="0FCBB684" w:rsidP="00FC47D9">
      <w:pPr>
        <w:contextualSpacing/>
      </w:pPr>
      <w:r w:rsidRPr="00F23EC5">
        <w:t>To increase the pace and scale of implementation of the Forest Service’s Wildfire Crisis Strategy (WCS)</w:t>
      </w:r>
      <w:r w:rsidR="00A64E7D" w:rsidRPr="00F23EC5">
        <w:t>,</w:t>
      </w:r>
      <w:r w:rsidRPr="00F23EC5">
        <w:t xml:space="preserve"> innovative solutions are necessary to ensure the material generated through treatments is effectively moved to forest product facilities. Hazardous Fuels Transportation Assistance (HFTA) grants are intended to incentiv</w:t>
      </w:r>
      <w:r w:rsidR="4E9CC1DA" w:rsidRPr="00F23EC5">
        <w:t>ize</w:t>
      </w:r>
      <w:r w:rsidRPr="00F23EC5">
        <w:t xml:space="preserve"> the removal</w:t>
      </w:r>
      <w:r w:rsidR="2804EA31" w:rsidRPr="00F23EC5">
        <w:t xml:space="preserve"> of</w:t>
      </w:r>
      <w:r w:rsidRPr="00F23EC5">
        <w:t xml:space="preserve"> forest products when the transportation costs are a barrier to treatment</w:t>
      </w:r>
      <w:r w:rsidR="63878385" w:rsidRPr="00F23EC5">
        <w:t>.</w:t>
      </w:r>
      <w:r w:rsidR="790BAE6B" w:rsidRPr="00F23EC5">
        <w:t xml:space="preserve"> </w:t>
      </w:r>
      <w:r w:rsidR="6E085D9F" w:rsidRPr="00F23EC5">
        <w:t>The lack of forest markets and the distance from national forest</w:t>
      </w:r>
      <w:r w:rsidR="29D65917" w:rsidRPr="00F23EC5">
        <w:t>s</w:t>
      </w:r>
      <w:r w:rsidR="6E085D9F" w:rsidRPr="00F23EC5">
        <w:t xml:space="preserve"> </w:t>
      </w:r>
      <w:r w:rsidR="48A26E6C" w:rsidRPr="00F23EC5">
        <w:t xml:space="preserve">to forest </w:t>
      </w:r>
      <w:r w:rsidR="6E085D9F" w:rsidRPr="00F23EC5">
        <w:t>pro</w:t>
      </w:r>
      <w:r w:rsidR="4DDDF2ED" w:rsidRPr="00F23EC5">
        <w:t>d</w:t>
      </w:r>
      <w:r w:rsidR="6E085D9F" w:rsidRPr="00F23EC5">
        <w:t>uct facilities has been</w:t>
      </w:r>
      <w:r w:rsidR="6D8F998F" w:rsidRPr="00F23EC5">
        <w:t xml:space="preserve"> identified as a significant</w:t>
      </w:r>
      <w:r w:rsidR="4F422B54" w:rsidRPr="00F23EC5">
        <w:t xml:space="preserve"> barrier to treating the necessary acres to reduce hazardous fuels.</w:t>
      </w:r>
      <w:bookmarkStart w:id="9" w:name="_Toc168928776"/>
    </w:p>
    <w:bookmarkEnd w:id="9"/>
    <w:p w14:paraId="18943A1E" w14:textId="77777777" w:rsidR="00711DB6" w:rsidRPr="00F23EC5" w:rsidRDefault="00711DB6" w:rsidP="004E75E9"/>
    <w:p w14:paraId="37EC42FF" w14:textId="37CB2086" w:rsidR="0186A1F3" w:rsidRPr="00F23EC5" w:rsidRDefault="276E5B5F" w:rsidP="00F80196">
      <w:pPr>
        <w:pStyle w:val="Heading1"/>
        <w:spacing w:before="0"/>
        <w:contextualSpacing/>
        <w:rPr>
          <w:color w:val="auto"/>
        </w:rPr>
      </w:pPr>
      <w:bookmarkStart w:id="10" w:name="_Toc1951909284"/>
      <w:r w:rsidRPr="00F23EC5">
        <w:rPr>
          <w:color w:val="auto"/>
        </w:rPr>
        <w:t>FEDERAL AWARD INFORMATION</w:t>
      </w:r>
      <w:bookmarkEnd w:id="10"/>
    </w:p>
    <w:p w14:paraId="4AEB63BD" w14:textId="77777777" w:rsidR="00711DB6" w:rsidRPr="00F23EC5" w:rsidRDefault="00711DB6" w:rsidP="00711DB6"/>
    <w:p w14:paraId="66CFDB3C" w14:textId="44FC7B0B" w:rsidR="0186A1F3" w:rsidRPr="00F23EC5" w:rsidRDefault="276E5B5F" w:rsidP="00F80196">
      <w:pPr>
        <w:pStyle w:val="Heading2"/>
        <w:spacing w:before="0"/>
        <w:contextualSpacing/>
        <w:rPr>
          <w:color w:val="auto"/>
        </w:rPr>
      </w:pPr>
      <w:bookmarkStart w:id="11" w:name="_Toc443568199"/>
      <w:r w:rsidRPr="00F23EC5">
        <w:rPr>
          <w:color w:val="auto"/>
        </w:rPr>
        <w:t>Funding Availability</w:t>
      </w:r>
      <w:bookmarkEnd w:id="11"/>
    </w:p>
    <w:p w14:paraId="06E2737D" w14:textId="127477CE" w:rsidR="00D74BCC" w:rsidRPr="00F23EC5" w:rsidRDefault="276E5B5F" w:rsidP="007F227D">
      <w:pPr>
        <w:contextualSpacing/>
      </w:pPr>
      <w:r w:rsidRPr="00F23EC5">
        <w:t>The Forest Service anticipates offering a series of funding opportunities under I</w:t>
      </w:r>
      <w:r w:rsidR="004A6D81" w:rsidRPr="00F23EC5">
        <w:t>RA Hazardous Fuels Transportation Assistance</w:t>
      </w:r>
      <w:r w:rsidRPr="00F23EC5">
        <w:t xml:space="preserve">. The agency </w:t>
      </w:r>
      <w:r w:rsidR="51729383" w:rsidRPr="00F23EC5">
        <w:t>plans to</w:t>
      </w:r>
      <w:r w:rsidRPr="00F23EC5">
        <w:t xml:space="preserve"> award up to $</w:t>
      </w:r>
      <w:r w:rsidR="004A6D81" w:rsidRPr="00F23EC5">
        <w:t>25</w:t>
      </w:r>
      <w:r w:rsidRPr="00F23EC5">
        <w:t xml:space="preserve"> million total through this NOFO</w:t>
      </w:r>
      <w:r w:rsidR="00446766" w:rsidRPr="00F23EC5">
        <w:t xml:space="preserve">. </w:t>
      </w:r>
      <w:r w:rsidR="00144665" w:rsidRPr="00F23EC5">
        <w:t xml:space="preserve"> </w:t>
      </w:r>
    </w:p>
    <w:p w14:paraId="279D2C86" w14:textId="77777777" w:rsidR="009B7E08" w:rsidRPr="00F23EC5" w:rsidRDefault="009B7E08" w:rsidP="007F227D">
      <w:pPr>
        <w:contextualSpacing/>
      </w:pPr>
    </w:p>
    <w:p w14:paraId="1530E3B4" w14:textId="77777777" w:rsidR="0069695B" w:rsidRPr="00F23EC5" w:rsidRDefault="0069695B" w:rsidP="0069695B">
      <w:pPr>
        <w:pStyle w:val="Heading2"/>
        <w:spacing w:before="0"/>
        <w:rPr>
          <w:color w:val="auto"/>
        </w:rPr>
      </w:pPr>
      <w:bookmarkStart w:id="12" w:name="_Toc1518048031"/>
      <w:r w:rsidRPr="00F23EC5">
        <w:rPr>
          <w:color w:val="auto"/>
        </w:rPr>
        <w:t>SAM.gov Registration</w:t>
      </w:r>
      <w:bookmarkEnd w:id="12"/>
    </w:p>
    <w:p w14:paraId="0F9C30C2" w14:textId="5C35A6D7" w:rsidR="0069695B" w:rsidRPr="00F23EC5" w:rsidRDefault="0069695B" w:rsidP="0069695B">
      <w:r w:rsidRPr="00F23EC5">
        <w:t xml:space="preserve">All applicants must have a Unique Entity Identifier (UEI) with the System for Award Management (SAM.gov). This is the government-wide web-based system that supports all contracts, grants, and the electronic payment system. </w:t>
      </w:r>
      <w:proofErr w:type="gramStart"/>
      <w:r w:rsidRPr="00F23EC5">
        <w:t>In order to</w:t>
      </w:r>
      <w:proofErr w:type="gramEnd"/>
      <w:r w:rsidRPr="00F23EC5">
        <w:t xml:space="preserve"> expedite and streamline the grant process and distribution of payments, funding may be awarded to a Grant Administrator(s) who then oversee(s) and distribute(s) funding for the selected proposals and/or projects. The Forest Service will review and award grants and may engage with 3</w:t>
      </w:r>
      <w:r w:rsidRPr="00F23EC5">
        <w:rPr>
          <w:vertAlign w:val="superscript"/>
        </w:rPr>
        <w:t>rd</w:t>
      </w:r>
      <w:r w:rsidRPr="00F23EC5">
        <w:t xml:space="preserve"> party administrator(s) to deliver the program.  If an award is made directly from the Forest Service to an awardee, </w:t>
      </w:r>
      <w:r w:rsidR="00D253A1" w:rsidRPr="00F23EC5">
        <w:t>a full, active registration with</w:t>
      </w:r>
      <w:r w:rsidRPr="00F23EC5">
        <w:t xml:space="preserve"> SAM.gov is required.</w:t>
      </w:r>
    </w:p>
    <w:p w14:paraId="496DD974" w14:textId="77777777" w:rsidR="00ED514D" w:rsidRPr="00F23EC5" w:rsidRDefault="00ED514D" w:rsidP="00ED514D">
      <w:pPr>
        <w:pStyle w:val="ListParagraph"/>
      </w:pPr>
    </w:p>
    <w:p w14:paraId="69FA6596" w14:textId="0FA2D6DB" w:rsidR="0186A1F3" w:rsidRPr="00F23EC5" w:rsidRDefault="276E5B5F" w:rsidP="00F80196">
      <w:pPr>
        <w:pStyle w:val="Heading2"/>
        <w:spacing w:before="0"/>
        <w:contextualSpacing/>
        <w:rPr>
          <w:color w:val="auto"/>
        </w:rPr>
      </w:pPr>
      <w:bookmarkStart w:id="13" w:name="_Toc1944252514"/>
      <w:r w:rsidRPr="00F23EC5">
        <w:rPr>
          <w:color w:val="auto"/>
        </w:rPr>
        <w:t>Match Contribution</w:t>
      </w:r>
      <w:bookmarkEnd w:id="13"/>
      <w:r w:rsidRPr="00F23EC5">
        <w:rPr>
          <w:color w:val="auto"/>
        </w:rPr>
        <w:t xml:space="preserve"> </w:t>
      </w:r>
    </w:p>
    <w:p w14:paraId="65E7F5C4" w14:textId="77AA159C" w:rsidR="00ED514D" w:rsidRPr="00F23EC5" w:rsidRDefault="000E1D18" w:rsidP="00366D8F">
      <w:pPr>
        <w:pStyle w:val="pf0"/>
        <w:spacing w:before="0" w:beforeAutospacing="0" w:after="0" w:afterAutospacing="0"/>
        <w:contextualSpacing/>
        <w:rPr>
          <w:rFonts w:asciiTheme="minorHAnsi" w:hAnsiTheme="minorHAnsi" w:cstheme="minorBidi"/>
        </w:rPr>
      </w:pPr>
      <w:r w:rsidRPr="00F23EC5">
        <w:rPr>
          <w:rFonts w:asciiTheme="minorHAnsi" w:hAnsiTheme="minorHAnsi" w:cstheme="minorBidi"/>
        </w:rPr>
        <w:t xml:space="preserve">There is </w:t>
      </w:r>
      <w:r w:rsidR="0041739C" w:rsidRPr="00F23EC5">
        <w:rPr>
          <w:rFonts w:asciiTheme="minorHAnsi" w:hAnsiTheme="minorHAnsi" w:cstheme="minorBidi"/>
        </w:rPr>
        <w:t>a 50</w:t>
      </w:r>
      <w:r w:rsidR="007F227D" w:rsidRPr="00F23EC5">
        <w:rPr>
          <w:rFonts w:asciiTheme="minorHAnsi" w:hAnsiTheme="minorHAnsi" w:cstheme="minorBidi"/>
        </w:rPr>
        <w:t xml:space="preserve"> percent</w:t>
      </w:r>
      <w:r w:rsidRPr="00F23EC5">
        <w:rPr>
          <w:rFonts w:asciiTheme="minorHAnsi" w:hAnsiTheme="minorHAnsi" w:cstheme="minorBidi"/>
        </w:rPr>
        <w:t xml:space="preserve"> match requirement for </w:t>
      </w:r>
      <w:r w:rsidR="0AF17820" w:rsidRPr="00F23EC5">
        <w:rPr>
          <w:rFonts w:asciiTheme="minorHAnsi" w:hAnsiTheme="minorHAnsi" w:cstheme="minorBidi"/>
        </w:rPr>
        <w:t>the IRA HFTA program</w:t>
      </w:r>
      <w:r w:rsidR="00CC56AA" w:rsidRPr="00F23EC5">
        <w:rPr>
          <w:rFonts w:asciiTheme="minorHAnsi" w:hAnsiTheme="minorHAnsi" w:cstheme="minorBidi"/>
        </w:rPr>
        <w:t xml:space="preserve"> and </w:t>
      </w:r>
      <w:r w:rsidR="00DC72A3" w:rsidRPr="00F23EC5">
        <w:rPr>
          <w:rFonts w:asciiTheme="minorHAnsi" w:hAnsiTheme="minorHAnsi" w:cstheme="minorBidi"/>
        </w:rPr>
        <w:t>the match expenses must be directly associated with execution of the awarded project</w:t>
      </w:r>
      <w:r w:rsidR="006127A4" w:rsidRPr="00F23EC5">
        <w:rPr>
          <w:rFonts w:asciiTheme="minorHAnsi" w:hAnsiTheme="minorHAnsi" w:cstheme="minorBidi"/>
        </w:rPr>
        <w:t>(s)</w:t>
      </w:r>
      <w:r w:rsidRPr="00F23EC5">
        <w:rPr>
          <w:rFonts w:asciiTheme="minorHAnsi" w:hAnsiTheme="minorHAnsi" w:cstheme="minorBidi"/>
        </w:rPr>
        <w:t>.</w:t>
      </w:r>
      <w:r w:rsidR="00101926" w:rsidRPr="00F23EC5">
        <w:rPr>
          <w:rFonts w:asciiTheme="minorHAnsi" w:hAnsiTheme="minorHAnsi" w:cstheme="minorBidi"/>
        </w:rPr>
        <w:t xml:space="preserve"> For example, a proposal for </w:t>
      </w:r>
      <w:r w:rsidR="558EF544" w:rsidRPr="00F23EC5">
        <w:rPr>
          <w:rFonts w:asciiTheme="minorHAnsi" w:hAnsiTheme="minorHAnsi" w:cstheme="minorBidi"/>
        </w:rPr>
        <w:t>$</w:t>
      </w:r>
      <w:r w:rsidR="22DE8C3C" w:rsidRPr="00F23EC5">
        <w:rPr>
          <w:rFonts w:asciiTheme="minorHAnsi" w:hAnsiTheme="minorHAnsi" w:cstheme="minorBidi"/>
        </w:rPr>
        <w:t xml:space="preserve">100,000 </w:t>
      </w:r>
      <w:r w:rsidR="00101926" w:rsidRPr="00F23EC5">
        <w:rPr>
          <w:rFonts w:asciiTheme="minorHAnsi" w:hAnsiTheme="minorHAnsi" w:cstheme="minorBidi"/>
        </w:rPr>
        <w:t xml:space="preserve">in federal funding </w:t>
      </w:r>
      <w:r w:rsidR="22DE8C3C" w:rsidRPr="00F23EC5">
        <w:rPr>
          <w:rFonts w:asciiTheme="minorHAnsi" w:hAnsiTheme="minorHAnsi" w:cstheme="minorBidi"/>
        </w:rPr>
        <w:t xml:space="preserve">requires a minimum of </w:t>
      </w:r>
      <w:r w:rsidR="5C6043C7" w:rsidRPr="00F23EC5">
        <w:rPr>
          <w:rFonts w:asciiTheme="minorHAnsi" w:hAnsiTheme="minorHAnsi" w:cstheme="minorBidi"/>
        </w:rPr>
        <w:t>$</w:t>
      </w:r>
      <w:r w:rsidR="22DE8C3C" w:rsidRPr="00F23EC5">
        <w:rPr>
          <w:rFonts w:asciiTheme="minorHAnsi" w:hAnsiTheme="minorHAnsi" w:cstheme="minorBidi"/>
        </w:rPr>
        <w:t>50,000 in match from non-Federal sources</w:t>
      </w:r>
      <w:r w:rsidR="00101926" w:rsidRPr="00F23EC5">
        <w:rPr>
          <w:rFonts w:asciiTheme="minorHAnsi" w:hAnsiTheme="minorHAnsi" w:cstheme="minorBidi"/>
        </w:rPr>
        <w:t xml:space="preserve"> to equal $150,000 </w:t>
      </w:r>
      <w:r w:rsidR="34CFD452" w:rsidRPr="00F23EC5">
        <w:rPr>
          <w:rFonts w:asciiTheme="minorHAnsi" w:hAnsiTheme="minorHAnsi" w:cstheme="minorBidi"/>
        </w:rPr>
        <w:t xml:space="preserve">in </w:t>
      </w:r>
      <w:r w:rsidR="00101926" w:rsidRPr="00F23EC5">
        <w:rPr>
          <w:rFonts w:asciiTheme="minorHAnsi" w:hAnsiTheme="minorHAnsi" w:cstheme="minorBidi"/>
        </w:rPr>
        <w:t xml:space="preserve">total expenses. </w:t>
      </w:r>
      <w:r w:rsidR="00D1357C" w:rsidRPr="00F23EC5">
        <w:rPr>
          <w:rFonts w:asciiTheme="minorHAnsi" w:hAnsiTheme="minorHAnsi" w:cstheme="minorBidi"/>
        </w:rPr>
        <w:t xml:space="preserve">Please see attached Frequently Asked Questions document for examples of eligible matching expenses. </w:t>
      </w:r>
    </w:p>
    <w:p w14:paraId="0B822E53" w14:textId="77777777" w:rsidR="00711DB6" w:rsidRPr="00F23EC5" w:rsidRDefault="00711DB6" w:rsidP="00366D8F">
      <w:pPr>
        <w:pStyle w:val="pf0"/>
        <w:spacing w:before="0" w:beforeAutospacing="0" w:after="0" w:afterAutospacing="0"/>
        <w:contextualSpacing/>
        <w:rPr>
          <w:rFonts w:asciiTheme="minorHAnsi" w:hAnsiTheme="minorHAnsi" w:cstheme="minorHAnsi"/>
        </w:rPr>
      </w:pPr>
    </w:p>
    <w:p w14:paraId="39F1DE3D" w14:textId="1C9E9EC2" w:rsidR="0186A1F3" w:rsidRPr="00F23EC5" w:rsidRDefault="276E5B5F" w:rsidP="00F80196">
      <w:pPr>
        <w:pStyle w:val="Heading2"/>
        <w:spacing w:before="0"/>
        <w:contextualSpacing/>
        <w:rPr>
          <w:color w:val="auto"/>
        </w:rPr>
      </w:pPr>
      <w:bookmarkStart w:id="14" w:name="_Toc582002651"/>
      <w:r w:rsidRPr="00F23EC5">
        <w:rPr>
          <w:color w:val="auto"/>
        </w:rPr>
        <w:t>Project Performance Period</w:t>
      </w:r>
      <w:bookmarkEnd w:id="14"/>
    </w:p>
    <w:p w14:paraId="3D3992FF" w14:textId="78B1FF61" w:rsidR="0186A1F3" w:rsidRPr="00F23EC5" w:rsidRDefault="00386851" w:rsidP="00F80196">
      <w:pPr>
        <w:contextualSpacing/>
      </w:pPr>
      <w:bookmarkStart w:id="15" w:name="_Hlk170131039"/>
      <w:r w:rsidRPr="00F23EC5">
        <w:t>Awarded projects</w:t>
      </w:r>
      <w:r w:rsidR="00D1357C" w:rsidRPr="00F23EC5">
        <w:t xml:space="preserve"> </w:t>
      </w:r>
      <w:bookmarkEnd w:id="15"/>
      <w:r w:rsidR="1EAAD374" w:rsidRPr="00F23EC5">
        <w:t>are</w:t>
      </w:r>
      <w:r w:rsidR="1BD23EB5" w:rsidRPr="00F23EC5">
        <w:t xml:space="preserve"> expected to </w:t>
      </w:r>
      <w:r w:rsidR="0CF79070" w:rsidRPr="00F23EC5">
        <w:t xml:space="preserve">be </w:t>
      </w:r>
      <w:r w:rsidR="1BD23EB5" w:rsidRPr="00F23EC5">
        <w:t>implement</w:t>
      </w:r>
      <w:r w:rsidR="5C0B995A" w:rsidRPr="00F23EC5">
        <w:t>ed</w:t>
      </w:r>
      <w:r w:rsidR="1BD23EB5" w:rsidRPr="00F23EC5">
        <w:t xml:space="preserve"> and </w:t>
      </w:r>
      <w:r w:rsidR="2194F143" w:rsidRPr="00F23EC5">
        <w:t>complete</w:t>
      </w:r>
      <w:r w:rsidR="1A057B45" w:rsidRPr="00F23EC5">
        <w:t>d</w:t>
      </w:r>
      <w:r w:rsidR="2194F143" w:rsidRPr="00F23EC5">
        <w:t xml:space="preserve"> </w:t>
      </w:r>
      <w:r w:rsidR="1BD23EB5" w:rsidRPr="00F23EC5">
        <w:t>within twelve months of award</w:t>
      </w:r>
      <w:r w:rsidR="2194F143" w:rsidRPr="00F23EC5">
        <w:t xml:space="preserve"> or 2 full </w:t>
      </w:r>
      <w:r w:rsidR="429418E2" w:rsidRPr="00F23EC5">
        <w:t xml:space="preserve">contract </w:t>
      </w:r>
      <w:r w:rsidR="0713F7F4" w:rsidRPr="00F23EC5">
        <w:t xml:space="preserve">or agreement </w:t>
      </w:r>
      <w:r w:rsidR="2194F143" w:rsidRPr="00F23EC5">
        <w:t>operating seasons.</w:t>
      </w:r>
      <w:r w:rsidR="56EE1ACA" w:rsidRPr="00F23EC5">
        <w:t xml:space="preserve"> </w:t>
      </w:r>
      <w:r w:rsidR="00A64E7D" w:rsidRPr="00F23EC5">
        <w:t>Extension may be approved</w:t>
      </w:r>
      <w:r w:rsidR="1BD23EB5" w:rsidRPr="00F23EC5">
        <w:t xml:space="preserve"> with adequate </w:t>
      </w:r>
      <w:r w:rsidR="429418E2" w:rsidRPr="00F23EC5">
        <w:t>justification</w:t>
      </w:r>
      <w:r w:rsidR="2F6EEEE0" w:rsidRPr="00F23EC5">
        <w:t xml:space="preserve">. </w:t>
      </w:r>
      <w:r w:rsidR="56EE1ACA" w:rsidRPr="00F23EC5">
        <w:t>Successful award of a grant does not qualify a recipient for a</w:t>
      </w:r>
      <w:r w:rsidR="7881B4D5" w:rsidRPr="00F23EC5">
        <w:t>n extension on an existing</w:t>
      </w:r>
      <w:r w:rsidR="56EE1ACA" w:rsidRPr="00F23EC5">
        <w:t xml:space="preserve"> </w:t>
      </w:r>
      <w:r w:rsidR="00A64E7D" w:rsidRPr="00F23EC5">
        <w:t xml:space="preserve">Forest Service timber </w:t>
      </w:r>
      <w:r w:rsidR="56EE1ACA" w:rsidRPr="00F23EC5">
        <w:t xml:space="preserve">contract </w:t>
      </w:r>
      <w:r w:rsidR="0713F7F4" w:rsidRPr="00F23EC5">
        <w:t xml:space="preserve">or </w:t>
      </w:r>
      <w:r w:rsidR="00A64E7D" w:rsidRPr="00F23EC5">
        <w:t xml:space="preserve">stewardship </w:t>
      </w:r>
      <w:r w:rsidR="0713F7F4" w:rsidRPr="00F23EC5">
        <w:t>agreement.</w:t>
      </w:r>
      <w:r w:rsidR="56EE1ACA" w:rsidRPr="00F23EC5">
        <w:t xml:space="preserve"> </w:t>
      </w:r>
    </w:p>
    <w:p w14:paraId="5E7BA5D9" w14:textId="77777777" w:rsidR="00ED514D" w:rsidRPr="00F23EC5" w:rsidRDefault="00ED514D" w:rsidP="00F80196">
      <w:pPr>
        <w:contextualSpacing/>
      </w:pPr>
    </w:p>
    <w:p w14:paraId="52F6EBFE" w14:textId="04A54E5E" w:rsidR="0186A1F3" w:rsidRPr="00F23EC5" w:rsidRDefault="276E5B5F" w:rsidP="00F80196">
      <w:pPr>
        <w:pStyle w:val="Heading2"/>
        <w:spacing w:before="0"/>
        <w:contextualSpacing/>
        <w:rPr>
          <w:color w:val="auto"/>
        </w:rPr>
      </w:pPr>
      <w:bookmarkStart w:id="16" w:name="_Toc319579052"/>
      <w:r w:rsidRPr="00F23EC5">
        <w:rPr>
          <w:color w:val="auto"/>
        </w:rPr>
        <w:t>Reporting Requirements</w:t>
      </w:r>
      <w:bookmarkEnd w:id="16"/>
    </w:p>
    <w:p w14:paraId="77B99049" w14:textId="67B9FAB4" w:rsidR="005C28AC" w:rsidRPr="00F23EC5" w:rsidRDefault="234A259B" w:rsidP="00F80196">
      <w:pPr>
        <w:contextualSpacing/>
      </w:pPr>
      <w:r w:rsidRPr="00F23EC5">
        <w:t xml:space="preserve">Financial </w:t>
      </w:r>
      <w:r w:rsidR="305A59FD" w:rsidRPr="00F23EC5">
        <w:t xml:space="preserve">reports </w:t>
      </w:r>
      <w:r w:rsidRPr="00F23EC5">
        <w:t xml:space="preserve">and narrative progress reports must be submitted quarterly. </w:t>
      </w:r>
      <w:r w:rsidRPr="00F23EC5">
        <w:rPr>
          <w:rFonts w:ascii="Calibri" w:eastAsia="Calibri" w:hAnsi="Calibri" w:cs="Calibri"/>
        </w:rPr>
        <w:t xml:space="preserve">Reports are due 30 days after the end of the reporting period. </w:t>
      </w:r>
      <w:r w:rsidRPr="00F23EC5">
        <w:t xml:space="preserve">Timely submittal of financial and progress reports for each award is required. Payments </w:t>
      </w:r>
      <w:r w:rsidR="29CAD3C2" w:rsidRPr="00F23EC5">
        <w:t>can</w:t>
      </w:r>
      <w:r w:rsidR="0082560C" w:rsidRPr="00F23EC5">
        <w:t>not</w:t>
      </w:r>
      <w:r w:rsidR="29CAD3C2" w:rsidRPr="00F23EC5">
        <w:t xml:space="preserve"> be processed</w:t>
      </w:r>
      <w:r w:rsidRPr="00F23EC5">
        <w:t xml:space="preserve"> until missing reports are received and approved. Progress reports should highlight direct quantitative and qualitative investment activities and outcomes and include illustrative impact stories. Geospatial data files that outline the project area and any other relevant data will be required as part of regular reporting. Successful </w:t>
      </w:r>
      <w:r w:rsidR="3B227F50" w:rsidRPr="00F23EC5">
        <w:t>projects</w:t>
      </w:r>
      <w:r w:rsidRPr="00F23EC5">
        <w:t xml:space="preserve"> will be outcome-oriented with well-designed indicators and clear monitoring and evaluation plans.</w:t>
      </w:r>
    </w:p>
    <w:p w14:paraId="4BE60638" w14:textId="77777777" w:rsidR="009113B9" w:rsidRPr="00F23EC5" w:rsidRDefault="009113B9" w:rsidP="00F80196">
      <w:pPr>
        <w:contextualSpacing/>
      </w:pPr>
    </w:p>
    <w:p w14:paraId="0DABE216" w14:textId="42098A2B" w:rsidR="0030420A" w:rsidRPr="00F23EC5" w:rsidRDefault="276E5B5F" w:rsidP="00F80196">
      <w:pPr>
        <w:pStyle w:val="Heading1"/>
        <w:spacing w:before="0"/>
        <w:contextualSpacing/>
        <w:rPr>
          <w:color w:val="auto"/>
        </w:rPr>
      </w:pPr>
      <w:bookmarkStart w:id="17" w:name="_Toc20935724"/>
      <w:r w:rsidRPr="00F23EC5">
        <w:rPr>
          <w:color w:val="auto"/>
        </w:rPr>
        <w:t>ELIGIBILITY</w:t>
      </w:r>
      <w:bookmarkEnd w:id="17"/>
      <w:r w:rsidRPr="00F23EC5">
        <w:rPr>
          <w:color w:val="auto"/>
        </w:rPr>
        <w:t xml:space="preserve"> </w:t>
      </w:r>
    </w:p>
    <w:p w14:paraId="2106B445" w14:textId="61DFBB07" w:rsidR="0030420A" w:rsidRPr="00F23EC5" w:rsidRDefault="00A2360A" w:rsidP="00F80196">
      <w:pPr>
        <w:contextualSpacing/>
      </w:pPr>
      <w:r w:rsidRPr="00F23EC5">
        <w:rPr>
          <w:rFonts w:ascii="Calibri" w:eastAsia="Calibri" w:hAnsi="Calibri" w:cs="Calibri"/>
        </w:rPr>
        <w:t>T</w:t>
      </w:r>
      <w:r w:rsidR="587A4BE7" w:rsidRPr="00F23EC5">
        <w:rPr>
          <w:rFonts w:ascii="Calibri" w:eastAsia="Calibri" w:hAnsi="Calibri" w:cs="Calibri"/>
        </w:rPr>
        <w:t xml:space="preserve">o apply for this grant program, an entity </w:t>
      </w:r>
      <w:r w:rsidR="00071B58" w:rsidRPr="00F23EC5">
        <w:rPr>
          <w:rFonts w:ascii="Calibri" w:eastAsia="Calibri" w:hAnsi="Calibri" w:cs="Calibri"/>
        </w:rPr>
        <w:t>must</w:t>
      </w:r>
      <w:r w:rsidR="009E431A" w:rsidRPr="00F23EC5">
        <w:rPr>
          <w:rFonts w:ascii="Calibri" w:eastAsia="Calibri" w:hAnsi="Calibri" w:cs="Calibri"/>
        </w:rPr>
        <w:t xml:space="preserve"> have a Unique Entity Identifier (UEI) </w:t>
      </w:r>
      <w:r w:rsidR="003A40FA" w:rsidRPr="00F23EC5">
        <w:rPr>
          <w:rFonts w:ascii="Calibri" w:eastAsia="Calibri" w:hAnsi="Calibri" w:cs="Calibri"/>
        </w:rPr>
        <w:t xml:space="preserve">with SAM.gov.  </w:t>
      </w:r>
      <w:r w:rsidR="00D253A1" w:rsidRPr="00F23EC5">
        <w:t>If an award is made directly from the Forest Service to an awardee, a full, active registration with SAM.gov is required.</w:t>
      </w:r>
    </w:p>
    <w:p w14:paraId="68C83920" w14:textId="77777777" w:rsidR="0030420A" w:rsidRPr="00F23EC5" w:rsidRDefault="0030420A" w:rsidP="00F80196">
      <w:pPr>
        <w:contextualSpacing/>
        <w:rPr>
          <w:b/>
          <w:bCs/>
        </w:rPr>
      </w:pPr>
    </w:p>
    <w:p w14:paraId="2BA66A84" w14:textId="5B888B25" w:rsidR="00B14722" w:rsidRPr="00F23EC5" w:rsidRDefault="276E5B5F" w:rsidP="00F80196">
      <w:pPr>
        <w:pStyle w:val="Heading2"/>
        <w:spacing w:before="0"/>
        <w:contextualSpacing/>
        <w:rPr>
          <w:color w:val="auto"/>
        </w:rPr>
      </w:pPr>
      <w:bookmarkStart w:id="18" w:name="_Toc600878379"/>
      <w:r w:rsidRPr="00F23EC5">
        <w:rPr>
          <w:color w:val="auto"/>
        </w:rPr>
        <w:t>Who Can Apply</w:t>
      </w:r>
      <w:bookmarkEnd w:id="18"/>
    </w:p>
    <w:p w14:paraId="4BEA6C6D" w14:textId="57ABB7CB" w:rsidR="009113B9" w:rsidRPr="00F23EC5" w:rsidRDefault="2A6F9BEF" w:rsidP="00F80196">
      <w:pPr>
        <w:contextualSpacing/>
      </w:pPr>
      <w:r w:rsidRPr="00F23EC5">
        <w:t>The following entities are eligible to submit a project proposal</w:t>
      </w:r>
      <w:r w:rsidR="003519BB" w:rsidRPr="00F23EC5">
        <w:t>:</w:t>
      </w:r>
    </w:p>
    <w:p w14:paraId="40E9A067" w14:textId="16546E9C" w:rsidR="00211C54" w:rsidRPr="00F23EC5" w:rsidRDefault="5EBB92F1">
      <w:pPr>
        <w:pStyle w:val="ListParagraph"/>
        <w:numPr>
          <w:ilvl w:val="0"/>
          <w:numId w:val="15"/>
        </w:numPr>
      </w:pPr>
      <w:r w:rsidRPr="00F23EC5">
        <w:t xml:space="preserve">For-Profit Entities </w:t>
      </w:r>
    </w:p>
    <w:p w14:paraId="470979A6" w14:textId="69C812BD" w:rsidR="00211C54" w:rsidRPr="00F23EC5" w:rsidRDefault="5EBB92F1">
      <w:pPr>
        <w:pStyle w:val="ListParagraph"/>
        <w:numPr>
          <w:ilvl w:val="0"/>
          <w:numId w:val="15"/>
        </w:numPr>
      </w:pPr>
      <w:r w:rsidRPr="00F23EC5">
        <w:t xml:space="preserve">Non-Profit Entities </w:t>
      </w:r>
    </w:p>
    <w:p w14:paraId="3DD7BA9D" w14:textId="4118BE84" w:rsidR="00211C54" w:rsidRPr="00F23EC5" w:rsidRDefault="276E5B5F">
      <w:pPr>
        <w:pStyle w:val="ListParagraph"/>
        <w:numPr>
          <w:ilvl w:val="0"/>
          <w:numId w:val="15"/>
        </w:numPr>
      </w:pPr>
      <w:r w:rsidRPr="00F23EC5">
        <w:t>U.S. State Governments</w:t>
      </w:r>
    </w:p>
    <w:p w14:paraId="7E86F7AF" w14:textId="19F3A891" w:rsidR="00211C54" w:rsidRPr="00F23EC5" w:rsidRDefault="276E5B5F">
      <w:pPr>
        <w:pStyle w:val="ListParagraph"/>
        <w:numPr>
          <w:ilvl w:val="0"/>
          <w:numId w:val="15"/>
        </w:numPr>
      </w:pPr>
      <w:r w:rsidRPr="00F23EC5">
        <w:t>U.S. Local Governments</w:t>
      </w:r>
    </w:p>
    <w:p w14:paraId="6EF525CD" w14:textId="554335A8" w:rsidR="00211C54" w:rsidRPr="00F23EC5" w:rsidRDefault="276E5B5F" w:rsidP="00211C54">
      <w:pPr>
        <w:pStyle w:val="ListParagraph"/>
        <w:numPr>
          <w:ilvl w:val="0"/>
          <w:numId w:val="4"/>
        </w:numPr>
      </w:pPr>
      <w:r w:rsidRPr="00F23EC5">
        <w:t xml:space="preserve">Tribal Entities </w:t>
      </w:r>
    </w:p>
    <w:p w14:paraId="411C5CBF" w14:textId="1E7D89B7" w:rsidR="00F65672" w:rsidRPr="00F23EC5" w:rsidRDefault="276E5B5F">
      <w:pPr>
        <w:pStyle w:val="ListParagraph"/>
        <w:numPr>
          <w:ilvl w:val="0"/>
          <w:numId w:val="4"/>
        </w:numPr>
      </w:pPr>
      <w:r w:rsidRPr="00F23EC5">
        <w:t>Education Institutions</w:t>
      </w:r>
    </w:p>
    <w:p w14:paraId="48AEF3BC" w14:textId="77777777" w:rsidR="00BF6EC2" w:rsidRPr="00F23EC5" w:rsidRDefault="00BF6EC2" w:rsidP="00BF6EC2"/>
    <w:p w14:paraId="7EB120E2" w14:textId="3AF02084" w:rsidR="0030420A" w:rsidRPr="00F23EC5" w:rsidRDefault="276E5B5F" w:rsidP="00F80196">
      <w:pPr>
        <w:pStyle w:val="Heading2"/>
        <w:spacing w:before="0"/>
        <w:contextualSpacing/>
        <w:rPr>
          <w:color w:val="auto"/>
        </w:rPr>
      </w:pPr>
      <w:bookmarkStart w:id="19" w:name="_Toc2106645871"/>
      <w:bookmarkStart w:id="20" w:name="_Hlk170208859"/>
      <w:r w:rsidRPr="00F23EC5">
        <w:rPr>
          <w:color w:val="auto"/>
        </w:rPr>
        <w:t>Eligible Lands</w:t>
      </w:r>
      <w:bookmarkEnd w:id="19"/>
    </w:p>
    <w:bookmarkEnd w:id="20"/>
    <w:p w14:paraId="6DC2924F" w14:textId="621E908D" w:rsidR="00B14722" w:rsidRPr="00F23EC5" w:rsidRDefault="00D25C72" w:rsidP="00F80196">
      <w:pPr>
        <w:contextualSpacing/>
        <w:rPr>
          <w:b/>
          <w:bCs/>
        </w:rPr>
      </w:pPr>
      <w:r w:rsidRPr="00F23EC5">
        <w:t xml:space="preserve">Project proposals </w:t>
      </w:r>
      <w:r w:rsidR="0030420A" w:rsidRPr="00F23EC5">
        <w:t>must</w:t>
      </w:r>
      <w:r w:rsidRPr="00F23EC5">
        <w:t xml:space="preserve"> occur on</w:t>
      </w:r>
      <w:r w:rsidR="04151714" w:rsidRPr="00F23EC5">
        <w:t>,</w:t>
      </w:r>
      <w:r w:rsidRPr="00F23EC5">
        <w:t xml:space="preserve"> or</w:t>
      </w:r>
      <w:r w:rsidR="0030420A" w:rsidRPr="00F23EC5">
        <w:t xml:space="preserve"> </w:t>
      </w:r>
      <w:r w:rsidRPr="00F23EC5">
        <w:t xml:space="preserve">demonstrate benefit </w:t>
      </w:r>
      <w:r w:rsidR="00405BDD" w:rsidRPr="00F23EC5">
        <w:t>to</w:t>
      </w:r>
      <w:r w:rsidR="3555095E" w:rsidRPr="00F23EC5">
        <w:t>,</w:t>
      </w:r>
      <w:r w:rsidR="003519BB" w:rsidRPr="00F23EC5">
        <w:t xml:space="preserve"> </w:t>
      </w:r>
      <w:r w:rsidRPr="00F23EC5">
        <w:t>National Forest System Lands.</w:t>
      </w:r>
      <w:r w:rsidR="00B14722" w:rsidRPr="00F23EC5">
        <w:t xml:space="preserve"> </w:t>
      </w:r>
    </w:p>
    <w:p w14:paraId="7CD07377" w14:textId="77777777" w:rsidR="00F80196" w:rsidRPr="00F23EC5" w:rsidRDefault="00F80196" w:rsidP="00366D8F">
      <w:pPr>
        <w:autoSpaceDE w:val="0"/>
        <w:autoSpaceDN w:val="0"/>
        <w:adjustRightInd w:val="0"/>
        <w:contextualSpacing/>
        <w:rPr>
          <w:rFonts w:ascii="Calibri" w:eastAsia="Calibri" w:hAnsi="Calibri" w:cs="Calibri"/>
        </w:rPr>
      </w:pPr>
    </w:p>
    <w:p w14:paraId="15D88AB4" w14:textId="7A782D47" w:rsidR="72E635B9" w:rsidRPr="00F23EC5" w:rsidRDefault="007C09DF" w:rsidP="00366D8F">
      <w:pPr>
        <w:pStyle w:val="Heading4"/>
        <w:contextualSpacing/>
        <w:rPr>
          <w:b/>
          <w:bCs/>
          <w:i w:val="0"/>
          <w:iCs w:val="0"/>
          <w:color w:val="auto"/>
          <w:sz w:val="26"/>
          <w:szCs w:val="26"/>
        </w:rPr>
      </w:pPr>
      <w:r w:rsidRPr="00F23EC5">
        <w:rPr>
          <w:i w:val="0"/>
          <w:iCs w:val="0"/>
          <w:color w:val="auto"/>
          <w:sz w:val="26"/>
          <w:szCs w:val="26"/>
        </w:rPr>
        <w:t xml:space="preserve">Screening </w:t>
      </w:r>
      <w:r w:rsidR="385614F8" w:rsidRPr="00F23EC5">
        <w:rPr>
          <w:i w:val="0"/>
          <w:iCs w:val="0"/>
          <w:color w:val="auto"/>
          <w:sz w:val="26"/>
          <w:szCs w:val="26"/>
        </w:rPr>
        <w:t xml:space="preserve">Tool </w:t>
      </w:r>
      <w:r w:rsidRPr="00F23EC5">
        <w:rPr>
          <w:i w:val="0"/>
          <w:iCs w:val="0"/>
          <w:color w:val="auto"/>
          <w:sz w:val="26"/>
          <w:szCs w:val="26"/>
        </w:rPr>
        <w:t xml:space="preserve">and Data for </w:t>
      </w:r>
      <w:r w:rsidR="00E41FC4" w:rsidRPr="00F23EC5">
        <w:rPr>
          <w:i w:val="0"/>
          <w:iCs w:val="0"/>
          <w:color w:val="auto"/>
          <w:sz w:val="26"/>
          <w:szCs w:val="26"/>
        </w:rPr>
        <w:t>Geographic Prioritization</w:t>
      </w:r>
    </w:p>
    <w:p w14:paraId="025867BF" w14:textId="793DB258" w:rsidR="72E635B9" w:rsidRPr="00F23EC5" w:rsidRDefault="00953114" w:rsidP="767FBF6D">
      <w:pPr>
        <w:contextualSpacing/>
        <w:rPr>
          <w:rFonts w:ascii="Calibri" w:eastAsia="Calibri" w:hAnsi="Calibri" w:cs="Calibri"/>
        </w:rPr>
      </w:pPr>
      <w:r w:rsidRPr="00F23EC5">
        <w:rPr>
          <w:rFonts w:ascii="Calibri" w:eastAsia="Calibri" w:hAnsi="Calibri" w:cs="Calibri"/>
        </w:rPr>
        <w:t xml:space="preserve">Applications will be evaluated based on benefits to disadvantaged communities. </w:t>
      </w:r>
      <w:r w:rsidR="40A36DBA" w:rsidRPr="00F23EC5">
        <w:rPr>
          <w:rFonts w:ascii="Calibri" w:eastAsia="Calibri" w:hAnsi="Calibri" w:cs="Calibri"/>
        </w:rPr>
        <w:t>A</w:t>
      </w:r>
      <w:r w:rsidR="164BBD52" w:rsidRPr="00F23EC5">
        <w:rPr>
          <w:rFonts w:ascii="Calibri" w:eastAsia="Calibri" w:hAnsi="Calibri" w:cs="Calibri"/>
        </w:rPr>
        <w:t xml:space="preserve">pplicants </w:t>
      </w:r>
      <w:r w:rsidR="54A1A32E" w:rsidRPr="00F23EC5">
        <w:rPr>
          <w:rFonts w:ascii="Calibri" w:eastAsia="Calibri" w:hAnsi="Calibri" w:cs="Calibri"/>
        </w:rPr>
        <w:t xml:space="preserve">should </w:t>
      </w:r>
      <w:r w:rsidR="0A66743B" w:rsidRPr="00F23EC5">
        <w:rPr>
          <w:rFonts w:ascii="Calibri" w:eastAsia="Calibri" w:hAnsi="Calibri" w:cs="Calibri"/>
        </w:rPr>
        <w:t>use</w:t>
      </w:r>
      <w:r w:rsidR="164BBD52" w:rsidRPr="00F23EC5">
        <w:rPr>
          <w:rFonts w:ascii="Calibri" w:eastAsia="Calibri" w:hAnsi="Calibri" w:cs="Calibri"/>
        </w:rPr>
        <w:t xml:space="preserve"> the </w:t>
      </w:r>
      <w:r w:rsidR="54A1A32E" w:rsidRPr="00F23EC5">
        <w:rPr>
          <w:rFonts w:ascii="Calibri" w:eastAsia="Calibri" w:hAnsi="Calibri" w:cs="Calibri"/>
        </w:rPr>
        <w:t xml:space="preserve">screening </w:t>
      </w:r>
      <w:r w:rsidR="164BBD52" w:rsidRPr="00F23EC5">
        <w:rPr>
          <w:rFonts w:ascii="Calibri" w:eastAsia="Calibri" w:hAnsi="Calibri" w:cs="Calibri"/>
        </w:rPr>
        <w:t xml:space="preserve">tool </w:t>
      </w:r>
      <w:r w:rsidR="54A1A32E" w:rsidRPr="00F23EC5">
        <w:rPr>
          <w:rFonts w:ascii="Calibri" w:eastAsia="Calibri" w:hAnsi="Calibri" w:cs="Calibri"/>
        </w:rPr>
        <w:t xml:space="preserve">and data sets described </w:t>
      </w:r>
      <w:r w:rsidR="164BBD52" w:rsidRPr="00F23EC5">
        <w:rPr>
          <w:rFonts w:ascii="Calibri" w:eastAsia="Calibri" w:hAnsi="Calibri" w:cs="Calibri"/>
        </w:rPr>
        <w:t>below</w:t>
      </w:r>
      <w:r w:rsidR="0043307E" w:rsidRPr="00F23EC5">
        <w:rPr>
          <w:rFonts w:ascii="Calibri" w:eastAsia="Calibri" w:hAnsi="Calibri" w:cs="Calibri"/>
        </w:rPr>
        <w:t xml:space="preserve"> or an</w:t>
      </w:r>
      <w:r w:rsidR="00CB5223" w:rsidRPr="00F23EC5">
        <w:rPr>
          <w:rFonts w:ascii="Calibri" w:eastAsia="Calibri" w:hAnsi="Calibri" w:cs="Calibri"/>
        </w:rPr>
        <w:t>other appropriate/equivalent source</w:t>
      </w:r>
      <w:r w:rsidR="164BBD52" w:rsidRPr="00F23EC5">
        <w:rPr>
          <w:rFonts w:ascii="Calibri" w:eastAsia="Calibri" w:hAnsi="Calibri" w:cs="Calibri"/>
        </w:rPr>
        <w:t xml:space="preserve"> to</w:t>
      </w:r>
      <w:r w:rsidR="40A36DBA" w:rsidRPr="00F23EC5">
        <w:rPr>
          <w:rFonts w:ascii="Calibri" w:eastAsia="Calibri" w:hAnsi="Calibri" w:cs="Calibri"/>
        </w:rPr>
        <w:t xml:space="preserve"> identify target geographies</w:t>
      </w:r>
      <w:r w:rsidR="446D0343" w:rsidRPr="00F23EC5">
        <w:rPr>
          <w:rFonts w:ascii="Calibri" w:eastAsia="Calibri" w:hAnsi="Calibri" w:cs="Calibri"/>
        </w:rPr>
        <w:t xml:space="preserve"> identified as disadvantaged communities</w:t>
      </w:r>
      <w:r w:rsidR="164BBD52" w:rsidRPr="00F23EC5">
        <w:rPr>
          <w:rFonts w:ascii="Calibri" w:eastAsia="Calibri" w:hAnsi="Calibri" w:cs="Calibri"/>
        </w:rPr>
        <w:t xml:space="preserve">. </w:t>
      </w:r>
    </w:p>
    <w:p w14:paraId="1EDA241A" w14:textId="77777777" w:rsidR="00711DB6" w:rsidRPr="00F23EC5" w:rsidRDefault="00711DB6" w:rsidP="767FBF6D">
      <w:pPr>
        <w:contextualSpacing/>
        <w:rPr>
          <w:rFonts w:ascii="Calibri" w:eastAsia="Calibri" w:hAnsi="Calibri" w:cs="Calibri"/>
        </w:rPr>
      </w:pPr>
    </w:p>
    <w:p w14:paraId="04E72A2D" w14:textId="3FCAB8C2" w:rsidR="72E635B9" w:rsidRPr="00F23EC5" w:rsidRDefault="72E635B9" w:rsidP="00A8631B">
      <w:pPr>
        <w:pStyle w:val="Heading5"/>
        <w:ind w:left="360"/>
        <w:rPr>
          <w:color w:val="auto"/>
        </w:rPr>
      </w:pPr>
      <w:bookmarkStart w:id="21" w:name="_Hlk170208824"/>
      <w:r w:rsidRPr="00F23EC5">
        <w:rPr>
          <w:color w:val="auto"/>
        </w:rPr>
        <w:t>Climate and Economic Justice Screening Tool</w:t>
      </w:r>
    </w:p>
    <w:bookmarkEnd w:id="21"/>
    <w:p w14:paraId="4F2B2812" w14:textId="7B93D281" w:rsidR="0051055F" w:rsidRPr="00F23EC5" w:rsidRDefault="276E5B5F" w:rsidP="0051055F">
      <w:pPr>
        <w:pStyle w:val="pf0"/>
        <w:spacing w:before="0" w:beforeAutospacing="0"/>
        <w:ind w:left="360"/>
        <w:rPr>
          <w:rFonts w:ascii="Calibri" w:eastAsia="Calibri" w:hAnsi="Calibri" w:cs="Calibri"/>
        </w:rPr>
      </w:pPr>
      <w:r w:rsidRPr="00F23EC5">
        <w:rPr>
          <w:rFonts w:ascii="Calibri" w:eastAsia="Calibri" w:hAnsi="Calibri" w:cs="Calibri"/>
        </w:rPr>
        <w:t xml:space="preserve">The White House Council on Environmental Quality’s </w:t>
      </w:r>
      <w:hyperlink r:id="rId14" w:anchor="3/33.47/-97.5" w:history="1">
        <w:r w:rsidRPr="00F23EC5">
          <w:rPr>
            <w:rStyle w:val="Hyperlink"/>
            <w:rFonts w:ascii="Calibri" w:eastAsia="Calibri" w:hAnsi="Calibri" w:cs="Calibri"/>
            <w:color w:val="auto"/>
          </w:rPr>
          <w:t>Climate and Economic Justice Screening Tool</w:t>
        </w:r>
      </w:hyperlink>
      <w:r w:rsidRPr="00F23EC5">
        <w:rPr>
          <w:rFonts w:ascii="Calibri" w:eastAsia="Calibri" w:hAnsi="Calibri" w:cs="Calibri"/>
        </w:rPr>
        <w:t xml:space="preserve"> (CEJST) identifies disadvantaged communities using indicators of burden. Communities that are at or above the threshold for one or more environmental, climate</w:t>
      </w:r>
      <w:r w:rsidR="002B563F" w:rsidRPr="00F23EC5">
        <w:rPr>
          <w:rFonts w:ascii="Calibri" w:eastAsia="Calibri" w:hAnsi="Calibri" w:cs="Calibri"/>
        </w:rPr>
        <w:t>,</w:t>
      </w:r>
      <w:r w:rsidRPr="00F23EC5">
        <w:rPr>
          <w:rFonts w:ascii="Calibri" w:eastAsia="Calibri" w:hAnsi="Calibri" w:cs="Calibri"/>
        </w:rPr>
        <w:t xml:space="preserve"> or other burdens and at or above the threshold for an associated socio-economic burden are identified as disadvantaged. </w:t>
      </w:r>
      <w:r w:rsidR="002B563F" w:rsidRPr="00F23EC5">
        <w:rPr>
          <w:rFonts w:ascii="Calibri" w:eastAsia="Calibri" w:hAnsi="Calibri" w:cs="Calibri"/>
        </w:rPr>
        <w:t xml:space="preserve">The tool also identifies communities as disadvantaged if they are on land within the boundaries of Federally Recognized Tribes. </w:t>
      </w:r>
      <w:r w:rsidR="00202A9B" w:rsidRPr="00F23EC5">
        <w:rPr>
          <w:rFonts w:ascii="Calibri" w:eastAsia="Calibri" w:hAnsi="Calibri" w:cs="Calibri"/>
        </w:rPr>
        <w:t xml:space="preserve">Applicants and </w:t>
      </w:r>
      <w:r w:rsidR="00A8631B" w:rsidRPr="00F23EC5">
        <w:rPr>
          <w:rFonts w:ascii="Calibri" w:eastAsia="Calibri" w:hAnsi="Calibri" w:cs="Calibri"/>
        </w:rPr>
        <w:t xml:space="preserve">project </w:t>
      </w:r>
      <w:r w:rsidR="00202A9B" w:rsidRPr="00F23EC5">
        <w:rPr>
          <w:rFonts w:ascii="Calibri" w:eastAsia="Calibri" w:hAnsi="Calibri" w:cs="Calibri"/>
        </w:rPr>
        <w:lastRenderedPageBreak/>
        <w:t>implementers</w:t>
      </w:r>
      <w:r w:rsidR="002B563F" w:rsidRPr="00F23EC5">
        <w:rPr>
          <w:rFonts w:ascii="Calibri" w:eastAsia="Calibri" w:hAnsi="Calibri" w:cs="Calibri"/>
        </w:rPr>
        <w:t xml:space="preserve"> should </w:t>
      </w:r>
      <w:r w:rsidR="00D81569" w:rsidRPr="00F23EC5">
        <w:rPr>
          <w:rFonts w:ascii="Calibri" w:eastAsia="Calibri" w:hAnsi="Calibri" w:cs="Calibri"/>
        </w:rPr>
        <w:t xml:space="preserve">use </w:t>
      </w:r>
      <w:r w:rsidR="000505F3" w:rsidRPr="00F23EC5">
        <w:rPr>
          <w:rFonts w:ascii="Calibri" w:eastAsia="Calibri" w:hAnsi="Calibri" w:cs="Calibri"/>
        </w:rPr>
        <w:t xml:space="preserve">CEJST </w:t>
      </w:r>
      <w:r w:rsidRPr="00F23EC5">
        <w:rPr>
          <w:rFonts w:ascii="Calibri" w:eastAsia="Calibri" w:hAnsi="Calibri" w:cs="Calibri"/>
        </w:rPr>
        <w:t>to identify areas of geographic prioritization for outreach, technical assistance, and program implementation.</w:t>
      </w:r>
      <w:r w:rsidR="00202A9B" w:rsidRPr="00F23EC5">
        <w:rPr>
          <w:rStyle w:val="FootnoteReference"/>
          <w:rFonts w:ascii="Calibri" w:eastAsia="Calibri" w:hAnsi="Calibri" w:cs="Calibri"/>
        </w:rPr>
        <w:footnoteReference w:id="2"/>
      </w:r>
      <w:r w:rsidRPr="00F23EC5">
        <w:rPr>
          <w:rStyle w:val="FootnoteReference"/>
          <w:rFonts w:ascii="Calibri" w:eastAsia="Calibri" w:hAnsi="Calibri" w:cs="Calibri"/>
        </w:rPr>
        <w:t xml:space="preserve"> </w:t>
      </w:r>
      <w:r w:rsidRPr="00F23EC5">
        <w:rPr>
          <w:rFonts w:ascii="Calibri" w:eastAsia="Calibri" w:hAnsi="Calibri" w:cs="Calibri"/>
        </w:rPr>
        <w:t xml:space="preserve"> </w:t>
      </w:r>
    </w:p>
    <w:p w14:paraId="2A4124F8" w14:textId="7A6B3000" w:rsidR="008E1DF5" w:rsidRPr="00F23EC5" w:rsidRDefault="008E1DF5" w:rsidP="00366D8F">
      <w:pPr>
        <w:contextualSpacing/>
      </w:pPr>
    </w:p>
    <w:p w14:paraId="409C52E9" w14:textId="23A8CCAB" w:rsidR="00F02BB7" w:rsidRPr="00F23EC5" w:rsidRDefault="00711DB6" w:rsidP="00711DB6">
      <w:pPr>
        <w:pStyle w:val="Heading2"/>
        <w:spacing w:before="0"/>
        <w:contextualSpacing/>
        <w:rPr>
          <w:color w:val="auto"/>
        </w:rPr>
      </w:pPr>
      <w:bookmarkStart w:id="22" w:name="_Toc558442408"/>
      <w:r w:rsidRPr="00F23EC5">
        <w:rPr>
          <w:color w:val="auto"/>
        </w:rPr>
        <w:t>Eligible Expenses</w:t>
      </w:r>
      <w:bookmarkEnd w:id="22"/>
    </w:p>
    <w:p w14:paraId="1EDEBF0A" w14:textId="04B900A3" w:rsidR="00F02BB7" w:rsidRPr="00F23EC5" w:rsidRDefault="00F02BB7" w:rsidP="00F02BB7">
      <w:pPr>
        <w:rPr>
          <w:rFonts w:cstheme="minorHAnsi"/>
        </w:rPr>
      </w:pPr>
      <w:r w:rsidRPr="00F23EC5">
        <w:rPr>
          <w:rFonts w:cstheme="minorHAnsi"/>
        </w:rPr>
        <w:t>Eligible expenses authorized for grants</w:t>
      </w:r>
      <w:r w:rsidR="00DD5C7A" w:rsidRPr="00F23EC5">
        <w:rPr>
          <w:rFonts w:cstheme="minorHAnsi"/>
        </w:rPr>
        <w:t xml:space="preserve"> and qualifying match</w:t>
      </w:r>
      <w:r w:rsidRPr="00F23EC5">
        <w:rPr>
          <w:rFonts w:cstheme="minorHAnsi"/>
        </w:rPr>
        <w:t xml:space="preserve"> under this program shall be limited to the list below:</w:t>
      </w:r>
    </w:p>
    <w:p w14:paraId="6253AFE2" w14:textId="62E2716F" w:rsidR="00F02BB7" w:rsidRPr="00F23EC5" w:rsidRDefault="00F02BB7" w:rsidP="00F02BB7">
      <w:pPr>
        <w:pStyle w:val="ListParagraph"/>
        <w:numPr>
          <w:ilvl w:val="0"/>
          <w:numId w:val="28"/>
        </w:numPr>
        <w:rPr>
          <w:rFonts w:cstheme="minorHAnsi"/>
        </w:rPr>
      </w:pPr>
      <w:r w:rsidRPr="00F23EC5">
        <w:rPr>
          <w:rFonts w:cstheme="minorHAnsi"/>
        </w:rPr>
        <w:t>Transportation of forest products including logs, roundwood, chips, biomass, and other restoration byproducts from authorized projects to facilities for use in wood products and/or wood energy.  Transportation mode includes but is not limited to rail, trucking, barge, and combinations of more than one mode.</w:t>
      </w:r>
    </w:p>
    <w:p w14:paraId="3F8F555B" w14:textId="77777777" w:rsidR="00F02BB7" w:rsidRPr="00F23EC5" w:rsidRDefault="00F02BB7" w:rsidP="00F02BB7">
      <w:pPr>
        <w:pStyle w:val="ListParagraph"/>
        <w:numPr>
          <w:ilvl w:val="0"/>
          <w:numId w:val="28"/>
        </w:numPr>
        <w:rPr>
          <w:rFonts w:cstheme="minorHAnsi"/>
        </w:rPr>
      </w:pPr>
      <w:r w:rsidRPr="00F23EC5">
        <w:rPr>
          <w:rFonts w:cstheme="minorHAnsi"/>
        </w:rPr>
        <w:t>Loading and offloading of wood materials.</w:t>
      </w:r>
    </w:p>
    <w:p w14:paraId="78CA5F3E" w14:textId="70FF9D44" w:rsidR="00F02BB7" w:rsidRPr="00F23EC5" w:rsidRDefault="00FA0829" w:rsidP="00F02BB7">
      <w:pPr>
        <w:pStyle w:val="ListParagraph"/>
        <w:numPr>
          <w:ilvl w:val="0"/>
          <w:numId w:val="28"/>
        </w:numPr>
        <w:rPr>
          <w:rFonts w:cstheme="minorHAnsi"/>
        </w:rPr>
      </w:pPr>
      <w:r w:rsidRPr="00F23EC5">
        <w:rPr>
          <w:rFonts w:cstheme="minorHAnsi"/>
        </w:rPr>
        <w:t>Costs associated with</w:t>
      </w:r>
      <w:r w:rsidR="00F02BB7" w:rsidRPr="00F23EC5">
        <w:rPr>
          <w:rFonts w:cstheme="minorHAnsi"/>
        </w:rPr>
        <w:t xml:space="preserve"> woodyards, loading facilities, scales, custom chipping, and other items related to timber transport.</w:t>
      </w:r>
    </w:p>
    <w:p w14:paraId="06B4CFE7" w14:textId="77777777" w:rsidR="00F02BB7" w:rsidRPr="00F23EC5" w:rsidRDefault="00F02BB7" w:rsidP="00F02BB7">
      <w:pPr>
        <w:pStyle w:val="ListParagraph"/>
        <w:numPr>
          <w:ilvl w:val="0"/>
          <w:numId w:val="28"/>
        </w:numPr>
        <w:rPr>
          <w:rFonts w:cstheme="minorHAnsi"/>
        </w:rPr>
      </w:pPr>
      <w:r w:rsidRPr="00F23EC5">
        <w:rPr>
          <w:rFonts w:cstheme="minorHAnsi"/>
        </w:rPr>
        <w:t>Debarking for the purpose of preventing spread of bark-dwelling insects to quarantined areas or other areas where responsible officials provide rationale and maps explaining their concerns.</w:t>
      </w:r>
    </w:p>
    <w:p w14:paraId="6198867D" w14:textId="1E9B4312" w:rsidR="00F02BB7" w:rsidRPr="00F23EC5" w:rsidRDefault="00F02BB7" w:rsidP="00F02BB7">
      <w:pPr>
        <w:pStyle w:val="ListParagraph"/>
        <w:numPr>
          <w:ilvl w:val="0"/>
          <w:numId w:val="28"/>
        </w:numPr>
        <w:rPr>
          <w:rFonts w:cstheme="minorHAnsi"/>
        </w:rPr>
      </w:pPr>
      <w:r w:rsidRPr="00F23EC5">
        <w:rPr>
          <w:rFonts w:cstheme="minorHAnsi"/>
        </w:rPr>
        <w:t>Modification of equipment to facilitate efficient transport of timber.</w:t>
      </w:r>
    </w:p>
    <w:p w14:paraId="336C64BE" w14:textId="77777777" w:rsidR="00F02BB7" w:rsidRPr="00F23EC5" w:rsidRDefault="00F02BB7" w:rsidP="00F02BB7">
      <w:pPr>
        <w:pStyle w:val="ListParagraph"/>
        <w:numPr>
          <w:ilvl w:val="0"/>
          <w:numId w:val="28"/>
        </w:numPr>
        <w:rPr>
          <w:rFonts w:cstheme="minorHAnsi"/>
        </w:rPr>
      </w:pPr>
      <w:r w:rsidRPr="00F23EC5">
        <w:rPr>
          <w:rFonts w:cstheme="minorHAnsi"/>
        </w:rPr>
        <w:t>Maintenance of equipment directly related to material used under this agreement.</w:t>
      </w:r>
    </w:p>
    <w:p w14:paraId="6061A61D" w14:textId="77777777" w:rsidR="00F02BB7" w:rsidRPr="00F23EC5" w:rsidRDefault="00F02BB7" w:rsidP="00F02BB7">
      <w:pPr>
        <w:pStyle w:val="ListParagraph"/>
        <w:numPr>
          <w:ilvl w:val="0"/>
          <w:numId w:val="28"/>
        </w:numPr>
        <w:rPr>
          <w:rFonts w:cstheme="minorHAnsi"/>
        </w:rPr>
      </w:pPr>
      <w:r w:rsidRPr="00F23EC5">
        <w:rPr>
          <w:rFonts w:cstheme="minorHAnsi"/>
        </w:rPr>
        <w:t>Leasing of mobile equipment (does not include “lease to own”).</w:t>
      </w:r>
    </w:p>
    <w:p w14:paraId="1D2E7F41" w14:textId="22AA7E79" w:rsidR="00F02BB7" w:rsidRPr="00F23EC5" w:rsidRDefault="00F02BB7" w:rsidP="00F02BB7">
      <w:pPr>
        <w:pStyle w:val="ListParagraph"/>
        <w:numPr>
          <w:ilvl w:val="0"/>
          <w:numId w:val="28"/>
        </w:numPr>
      </w:pPr>
      <w:r w:rsidRPr="00F23EC5">
        <w:t xml:space="preserve">Stationary equipment - with prior written approval from </w:t>
      </w:r>
      <w:r w:rsidR="00A64E7D" w:rsidRPr="00F23EC5">
        <w:t>the Forest Service</w:t>
      </w:r>
      <w:r w:rsidRPr="00F23EC5">
        <w:t xml:space="preserve"> </w:t>
      </w:r>
    </w:p>
    <w:p w14:paraId="064E66CF" w14:textId="77777777" w:rsidR="00F02BB7" w:rsidRPr="00F23EC5" w:rsidRDefault="00F02BB7" w:rsidP="39895408">
      <w:pPr>
        <w:contextualSpacing/>
      </w:pPr>
    </w:p>
    <w:p w14:paraId="22E0B33F" w14:textId="49DC762A" w:rsidR="39895408" w:rsidRPr="00F23EC5" w:rsidRDefault="7E1B3912" w:rsidP="39895408">
      <w:pPr>
        <w:contextualSpacing/>
      </w:pPr>
      <w:r w:rsidRPr="00F23EC5">
        <w:t>E</w:t>
      </w:r>
      <w:r w:rsidR="00F02BB7" w:rsidRPr="00F23EC5">
        <w:t xml:space="preserve">ligible expenses </w:t>
      </w:r>
      <w:r w:rsidR="7BDED6F2" w:rsidRPr="00F23EC5">
        <w:t xml:space="preserve">incurred </w:t>
      </w:r>
      <w:r w:rsidR="00F02BB7" w:rsidRPr="00F23EC5">
        <w:t xml:space="preserve">prior to announcement of successful </w:t>
      </w:r>
      <w:r w:rsidR="5C6E969F" w:rsidRPr="00F23EC5">
        <w:t>HFTA program</w:t>
      </w:r>
      <w:r w:rsidR="00F02BB7" w:rsidRPr="00F23EC5">
        <w:t xml:space="preserve"> applicants</w:t>
      </w:r>
      <w:r w:rsidR="6FB3DBA6" w:rsidRPr="00F23EC5">
        <w:t xml:space="preserve"> are not authorized for reimbursement</w:t>
      </w:r>
      <w:r w:rsidR="00F02BB7" w:rsidRPr="00F23EC5">
        <w:t>.</w:t>
      </w:r>
      <w:r w:rsidR="0099340C" w:rsidRPr="00F23EC5">
        <w:t xml:space="preserve">  Eligible expenses for match may be incurred up to 3 months </w:t>
      </w:r>
      <w:r w:rsidR="00672FB3" w:rsidRPr="00F23EC5">
        <w:t>prior to grant award</w:t>
      </w:r>
      <w:r w:rsidR="00A64E7D" w:rsidRPr="00F23EC5">
        <w:t xml:space="preserve"> execution</w:t>
      </w:r>
      <w:r w:rsidR="00672FB3" w:rsidRPr="00F23EC5">
        <w:t>.</w:t>
      </w:r>
    </w:p>
    <w:p w14:paraId="296C21C8" w14:textId="2D39F970" w:rsidR="39895408" w:rsidRPr="00F23EC5" w:rsidRDefault="39895408" w:rsidP="39895408">
      <w:pPr>
        <w:contextualSpacing/>
      </w:pPr>
    </w:p>
    <w:p w14:paraId="69C263C1" w14:textId="21B3E080" w:rsidR="00F37268" w:rsidRPr="00F23EC5" w:rsidRDefault="276E5B5F" w:rsidP="00F80196">
      <w:pPr>
        <w:pStyle w:val="Heading2"/>
        <w:spacing w:before="0"/>
        <w:contextualSpacing/>
        <w:rPr>
          <w:rFonts w:eastAsia="Times New Roman"/>
          <w:color w:val="auto"/>
        </w:rPr>
      </w:pPr>
      <w:bookmarkStart w:id="23" w:name="_Toc852114521"/>
      <w:r w:rsidRPr="00F23EC5">
        <w:rPr>
          <w:rFonts w:eastAsia="Times New Roman"/>
          <w:color w:val="auto"/>
        </w:rPr>
        <w:t>Ineligible Uses of Grant Funds</w:t>
      </w:r>
      <w:bookmarkEnd w:id="23"/>
    </w:p>
    <w:p w14:paraId="0AF6DE46" w14:textId="488CD8FF" w:rsidR="00F37268" w:rsidRPr="00F23EC5" w:rsidRDefault="000D6371">
      <w:pPr>
        <w:pStyle w:val="ListParagraph"/>
        <w:widowControl w:val="0"/>
        <w:numPr>
          <w:ilvl w:val="0"/>
          <w:numId w:val="3"/>
        </w:numPr>
        <w:tabs>
          <w:tab w:val="left" w:pos="1541"/>
        </w:tabs>
        <w:autoSpaceDE w:val="0"/>
        <w:autoSpaceDN w:val="0"/>
      </w:pPr>
      <w:r w:rsidRPr="00F23EC5">
        <w:t>New c</w:t>
      </w:r>
      <w:r w:rsidR="00F37268" w:rsidRPr="00F23EC5">
        <w:t>onstruction</w:t>
      </w:r>
      <w:r w:rsidR="00F37268" w:rsidRPr="00F23EC5">
        <w:rPr>
          <w:spacing w:val="-6"/>
        </w:rPr>
        <w:t xml:space="preserve"> </w:t>
      </w:r>
      <w:r w:rsidR="00F37268" w:rsidRPr="00F23EC5">
        <w:t>and</w:t>
      </w:r>
      <w:r w:rsidR="00F37268" w:rsidRPr="00F23EC5">
        <w:rPr>
          <w:spacing w:val="-6"/>
        </w:rPr>
        <w:t xml:space="preserve"> </w:t>
      </w:r>
      <w:r w:rsidR="00F37268" w:rsidRPr="00F23EC5">
        <w:t>capital</w:t>
      </w:r>
      <w:r w:rsidR="00F37268" w:rsidRPr="00F23EC5">
        <w:rPr>
          <w:spacing w:val="-5"/>
        </w:rPr>
        <w:t xml:space="preserve"> </w:t>
      </w:r>
      <w:r w:rsidR="00F37268" w:rsidRPr="00F23EC5">
        <w:t>improvements</w:t>
      </w:r>
      <w:r w:rsidR="00F37268" w:rsidRPr="00F23EC5">
        <w:rPr>
          <w:spacing w:val="-6"/>
        </w:rPr>
        <w:t xml:space="preserve"> </w:t>
      </w:r>
      <w:r w:rsidR="00F37268" w:rsidRPr="00F23EC5">
        <w:t>including</w:t>
      </w:r>
      <w:r w:rsidR="00F37268" w:rsidRPr="00F23EC5">
        <w:rPr>
          <w:spacing w:val="-4"/>
        </w:rPr>
        <w:t xml:space="preserve"> </w:t>
      </w:r>
      <w:r w:rsidR="00F37268" w:rsidRPr="00F23EC5">
        <w:t>facilities, infrastructure,</w:t>
      </w:r>
      <w:r w:rsidRPr="00F23EC5">
        <w:t xml:space="preserve"> </w:t>
      </w:r>
      <w:r w:rsidR="00F37268" w:rsidRPr="00F23EC5">
        <w:t>roads, buildings, culverts, and boardwalks.</w:t>
      </w:r>
    </w:p>
    <w:p w14:paraId="4085A1AA" w14:textId="50524861" w:rsidR="59986321" w:rsidRPr="00F23EC5" w:rsidRDefault="59986321" w:rsidP="4A33E9DC">
      <w:pPr>
        <w:pStyle w:val="ListParagraph"/>
        <w:widowControl w:val="0"/>
        <w:numPr>
          <w:ilvl w:val="0"/>
          <w:numId w:val="3"/>
        </w:numPr>
        <w:tabs>
          <w:tab w:val="left" w:pos="1541"/>
        </w:tabs>
      </w:pPr>
      <w:r w:rsidRPr="00F23EC5">
        <w:t>Stumpage or timber purchase</w:t>
      </w:r>
      <w:r w:rsidR="46CDAAED" w:rsidRPr="00F23EC5">
        <w:t>s</w:t>
      </w:r>
    </w:p>
    <w:p w14:paraId="2F35093B" w14:textId="0B58D590" w:rsidR="00482B1D" w:rsidRPr="00F23EC5" w:rsidRDefault="46CDAAED">
      <w:pPr>
        <w:pStyle w:val="ListParagraph"/>
        <w:widowControl w:val="0"/>
        <w:numPr>
          <w:ilvl w:val="0"/>
          <w:numId w:val="3"/>
        </w:numPr>
        <w:tabs>
          <w:tab w:val="left" w:pos="1540"/>
          <w:tab w:val="left" w:pos="1541"/>
        </w:tabs>
        <w:autoSpaceDE w:val="0"/>
        <w:autoSpaceDN w:val="0"/>
      </w:pPr>
      <w:r w:rsidRPr="00F23EC5">
        <w:t xml:space="preserve">Fees associated with memberships to organizations, </w:t>
      </w:r>
      <w:r w:rsidR="00482B1D" w:rsidRPr="00F23EC5">
        <w:t>cooperatives,</w:t>
      </w:r>
      <w:r w:rsidRPr="00F23EC5">
        <w:t xml:space="preserve"> or </w:t>
      </w:r>
      <w:r w:rsidR="4B10916A" w:rsidRPr="00F23EC5">
        <w:t>entities.</w:t>
      </w:r>
    </w:p>
    <w:p w14:paraId="3BB9CC31" w14:textId="389109E3" w:rsidR="00F37268" w:rsidRPr="00F23EC5" w:rsidRDefault="00F37268">
      <w:pPr>
        <w:pStyle w:val="ListParagraph"/>
        <w:widowControl w:val="0"/>
        <w:numPr>
          <w:ilvl w:val="0"/>
          <w:numId w:val="3"/>
        </w:numPr>
        <w:tabs>
          <w:tab w:val="left" w:pos="1540"/>
          <w:tab w:val="left" w:pos="1541"/>
        </w:tabs>
        <w:autoSpaceDE w:val="0"/>
        <w:autoSpaceDN w:val="0"/>
      </w:pPr>
      <w:r w:rsidRPr="00F23EC5">
        <w:t>Land</w:t>
      </w:r>
      <w:r w:rsidRPr="00F23EC5">
        <w:rPr>
          <w:spacing w:val="-7"/>
        </w:rPr>
        <w:t xml:space="preserve"> </w:t>
      </w:r>
      <w:r w:rsidRPr="00F23EC5">
        <w:t>acquisition</w:t>
      </w:r>
      <w:r w:rsidRPr="00F23EC5">
        <w:rPr>
          <w:spacing w:val="-8"/>
        </w:rPr>
        <w:t xml:space="preserve"> </w:t>
      </w:r>
      <w:r w:rsidRPr="00F23EC5">
        <w:t>(conservation</w:t>
      </w:r>
      <w:r w:rsidRPr="00F23EC5">
        <w:rPr>
          <w:spacing w:val="-5"/>
        </w:rPr>
        <w:t xml:space="preserve"> </w:t>
      </w:r>
      <w:r w:rsidRPr="00F23EC5">
        <w:t>easement</w:t>
      </w:r>
      <w:r w:rsidRPr="00F23EC5">
        <w:rPr>
          <w:spacing w:val="-4"/>
        </w:rPr>
        <w:t xml:space="preserve"> </w:t>
      </w:r>
      <w:r w:rsidRPr="00F23EC5">
        <w:t>and</w:t>
      </w:r>
      <w:r w:rsidRPr="00F23EC5">
        <w:rPr>
          <w:spacing w:val="-5"/>
        </w:rPr>
        <w:t xml:space="preserve"> </w:t>
      </w:r>
      <w:r w:rsidRPr="00F23EC5">
        <w:t>fee</w:t>
      </w:r>
      <w:r w:rsidRPr="00F23EC5">
        <w:rPr>
          <w:spacing w:val="-5"/>
        </w:rPr>
        <w:t xml:space="preserve"> </w:t>
      </w:r>
      <w:r w:rsidRPr="00F23EC5">
        <w:t>simple)</w:t>
      </w:r>
      <w:r w:rsidRPr="00F23EC5">
        <w:rPr>
          <w:spacing w:val="-3"/>
        </w:rPr>
        <w:t xml:space="preserve"> </w:t>
      </w:r>
      <w:r w:rsidRPr="00F23EC5">
        <w:rPr>
          <w:spacing w:val="-2"/>
        </w:rPr>
        <w:t>projects.</w:t>
      </w:r>
    </w:p>
    <w:p w14:paraId="61DB4672" w14:textId="77777777" w:rsidR="00F37268" w:rsidRPr="00F23EC5" w:rsidRDefault="00F37268">
      <w:pPr>
        <w:pStyle w:val="ListParagraph"/>
        <w:widowControl w:val="0"/>
        <w:numPr>
          <w:ilvl w:val="0"/>
          <w:numId w:val="3"/>
        </w:numPr>
        <w:tabs>
          <w:tab w:val="left" w:pos="1541"/>
        </w:tabs>
        <w:autoSpaceDE w:val="0"/>
        <w:autoSpaceDN w:val="0"/>
      </w:pPr>
      <w:r w:rsidRPr="00F23EC5">
        <w:t>Small</w:t>
      </w:r>
      <w:r w:rsidRPr="00F23EC5">
        <w:rPr>
          <w:spacing w:val="-6"/>
        </w:rPr>
        <w:t xml:space="preserve"> </w:t>
      </w:r>
      <w:r w:rsidRPr="00F23EC5">
        <w:t>business</w:t>
      </w:r>
      <w:r w:rsidRPr="00F23EC5">
        <w:rPr>
          <w:spacing w:val="-6"/>
        </w:rPr>
        <w:t xml:space="preserve"> </w:t>
      </w:r>
      <w:r w:rsidRPr="00F23EC5">
        <w:t>start-up</w:t>
      </w:r>
      <w:r w:rsidRPr="00F23EC5">
        <w:rPr>
          <w:spacing w:val="-6"/>
        </w:rPr>
        <w:t xml:space="preserve"> </w:t>
      </w:r>
      <w:r w:rsidRPr="00F23EC5">
        <w:rPr>
          <w:spacing w:val="-2"/>
        </w:rPr>
        <w:t>funding.</w:t>
      </w:r>
    </w:p>
    <w:p w14:paraId="342A6AAB" w14:textId="77777777" w:rsidR="00F37268" w:rsidRPr="00F23EC5" w:rsidRDefault="00F37268">
      <w:pPr>
        <w:pStyle w:val="ListParagraph"/>
        <w:widowControl w:val="0"/>
        <w:numPr>
          <w:ilvl w:val="0"/>
          <w:numId w:val="3"/>
        </w:numPr>
        <w:tabs>
          <w:tab w:val="left" w:pos="1540"/>
          <w:tab w:val="left" w:pos="1541"/>
        </w:tabs>
        <w:autoSpaceDE w:val="0"/>
        <w:autoSpaceDN w:val="0"/>
      </w:pPr>
      <w:r w:rsidRPr="00F23EC5">
        <w:t>Equipment purchases are rarely approved and will be reviewed prior to grant award. Equipment rental should be considered as an alternative. Equipment is defined as an article</w:t>
      </w:r>
      <w:r w:rsidRPr="00F23EC5">
        <w:rPr>
          <w:spacing w:val="-4"/>
        </w:rPr>
        <w:t xml:space="preserve"> </w:t>
      </w:r>
      <w:r w:rsidRPr="00F23EC5">
        <w:t>of</w:t>
      </w:r>
      <w:r w:rsidRPr="00F23EC5">
        <w:rPr>
          <w:spacing w:val="-2"/>
        </w:rPr>
        <w:t xml:space="preserve"> </w:t>
      </w:r>
      <w:r w:rsidRPr="00F23EC5">
        <w:t>nonexpendable,</w:t>
      </w:r>
      <w:r w:rsidRPr="00F23EC5">
        <w:rPr>
          <w:spacing w:val="-5"/>
        </w:rPr>
        <w:t xml:space="preserve"> </w:t>
      </w:r>
      <w:r w:rsidRPr="00F23EC5">
        <w:t>tangible</w:t>
      </w:r>
      <w:r w:rsidRPr="00F23EC5">
        <w:rPr>
          <w:spacing w:val="-1"/>
        </w:rPr>
        <w:t xml:space="preserve"> </w:t>
      </w:r>
      <w:r w:rsidRPr="00F23EC5">
        <w:t>personal</w:t>
      </w:r>
      <w:r w:rsidRPr="00F23EC5">
        <w:rPr>
          <w:spacing w:val="-2"/>
        </w:rPr>
        <w:t xml:space="preserve"> </w:t>
      </w:r>
      <w:r w:rsidRPr="00F23EC5">
        <w:t>property</w:t>
      </w:r>
      <w:r w:rsidRPr="00F23EC5">
        <w:rPr>
          <w:spacing w:val="-3"/>
        </w:rPr>
        <w:t xml:space="preserve"> </w:t>
      </w:r>
      <w:r w:rsidRPr="00F23EC5">
        <w:t>having</w:t>
      </w:r>
      <w:r w:rsidRPr="00F23EC5">
        <w:rPr>
          <w:spacing w:val="-3"/>
        </w:rPr>
        <w:t xml:space="preserve"> </w:t>
      </w:r>
      <w:r w:rsidRPr="00F23EC5">
        <w:t>a</w:t>
      </w:r>
      <w:r w:rsidRPr="00F23EC5">
        <w:rPr>
          <w:spacing w:val="-2"/>
        </w:rPr>
        <w:t xml:space="preserve"> </w:t>
      </w:r>
      <w:r w:rsidRPr="00F23EC5">
        <w:t>useful</w:t>
      </w:r>
      <w:r w:rsidRPr="00F23EC5">
        <w:rPr>
          <w:spacing w:val="-3"/>
        </w:rPr>
        <w:t xml:space="preserve"> </w:t>
      </w:r>
      <w:r w:rsidRPr="00F23EC5">
        <w:t>life</w:t>
      </w:r>
      <w:r w:rsidRPr="00F23EC5">
        <w:rPr>
          <w:spacing w:val="-4"/>
        </w:rPr>
        <w:t xml:space="preserve"> </w:t>
      </w:r>
      <w:r w:rsidRPr="00F23EC5">
        <w:t>of</w:t>
      </w:r>
      <w:r w:rsidRPr="00F23EC5">
        <w:rPr>
          <w:spacing w:val="-4"/>
        </w:rPr>
        <w:t xml:space="preserve"> </w:t>
      </w:r>
      <w:r w:rsidRPr="00F23EC5">
        <w:t>more</w:t>
      </w:r>
      <w:r w:rsidRPr="00F23EC5">
        <w:rPr>
          <w:spacing w:val="-4"/>
        </w:rPr>
        <w:t xml:space="preserve"> </w:t>
      </w:r>
      <w:r w:rsidRPr="00F23EC5">
        <w:t>than one year and an acquisition cost of $5,000 or more per unit.</w:t>
      </w:r>
    </w:p>
    <w:p w14:paraId="5A4AE122" w14:textId="77777777" w:rsidR="00F37268" w:rsidRPr="00F23EC5" w:rsidRDefault="00F37268">
      <w:pPr>
        <w:pStyle w:val="ListParagraph"/>
        <w:widowControl w:val="0"/>
        <w:numPr>
          <w:ilvl w:val="0"/>
          <w:numId w:val="3"/>
        </w:numPr>
        <w:tabs>
          <w:tab w:val="left" w:pos="1540"/>
          <w:tab w:val="left" w:pos="1541"/>
        </w:tabs>
        <w:autoSpaceDE w:val="0"/>
        <w:autoSpaceDN w:val="0"/>
      </w:pPr>
      <w:r w:rsidRPr="00F23EC5">
        <w:t xml:space="preserve">Lobbying, litigation, or political advocacy. </w:t>
      </w:r>
    </w:p>
    <w:p w14:paraId="1A17A530" w14:textId="5E99C26A" w:rsidR="00F84411" w:rsidRPr="00F23EC5" w:rsidRDefault="00443C1F">
      <w:pPr>
        <w:pStyle w:val="ListParagraph"/>
        <w:widowControl w:val="0"/>
        <w:numPr>
          <w:ilvl w:val="0"/>
          <w:numId w:val="3"/>
        </w:numPr>
        <w:tabs>
          <w:tab w:val="left" w:pos="1540"/>
          <w:tab w:val="left" w:pos="1541"/>
        </w:tabs>
        <w:autoSpaceDE w:val="0"/>
        <w:autoSpaceDN w:val="0"/>
      </w:pPr>
      <w:r w:rsidRPr="00F23EC5">
        <w:t>Initial resources to capitalize a r</w:t>
      </w:r>
      <w:r w:rsidR="234A259B" w:rsidRPr="00F23EC5">
        <w:t>evolving fund</w:t>
      </w:r>
      <w:r w:rsidRPr="00F23EC5">
        <w:t>,</w:t>
      </w:r>
      <w:r w:rsidR="234A259B" w:rsidRPr="00F23EC5">
        <w:t xml:space="preserve"> defined as </w:t>
      </w:r>
      <w:r w:rsidRPr="00F23EC5">
        <w:t xml:space="preserve">a </w:t>
      </w:r>
      <w:r w:rsidR="234A259B" w:rsidRPr="00F23EC5">
        <w:t>pool of capital that can be loaned and replenished as a borrower pays back a lender.</w:t>
      </w:r>
      <w:r w:rsidRPr="00F23EC5">
        <w:t xml:space="preserve"> </w:t>
      </w:r>
    </w:p>
    <w:p w14:paraId="18D76C5F" w14:textId="40447196" w:rsidR="004204B3" w:rsidRPr="00F23EC5" w:rsidRDefault="00C65DF7" w:rsidP="767FBF6D">
      <w:pPr>
        <w:pStyle w:val="ListParagraph"/>
        <w:widowControl w:val="0"/>
        <w:numPr>
          <w:ilvl w:val="0"/>
          <w:numId w:val="3"/>
        </w:numPr>
        <w:tabs>
          <w:tab w:val="left" w:pos="1540"/>
          <w:tab w:val="left" w:pos="1541"/>
        </w:tabs>
        <w:autoSpaceDE w:val="0"/>
        <w:autoSpaceDN w:val="0"/>
        <w:rPr>
          <w:rFonts w:eastAsia="Times New Roman"/>
        </w:rPr>
      </w:pPr>
      <w:bookmarkStart w:id="24" w:name="_Hlk140001409"/>
      <w:r w:rsidRPr="00F23EC5">
        <w:rPr>
          <w:rFonts w:eastAsia="Times New Roman"/>
        </w:rPr>
        <w:t xml:space="preserve">Profit is not an allowable expense as specified in the Uniform Guidance (2 CFR 200), with </w:t>
      </w:r>
      <w:r w:rsidRPr="00F23EC5">
        <w:rPr>
          <w:rFonts w:eastAsia="Times New Roman"/>
        </w:rPr>
        <w:lastRenderedPageBreak/>
        <w:t>which all grant recipients must comply.</w:t>
      </w:r>
      <w:bookmarkEnd w:id="24"/>
    </w:p>
    <w:p w14:paraId="1AAECA2C" w14:textId="77777777" w:rsidR="006E6A08" w:rsidRPr="00F23EC5" w:rsidRDefault="006E6A08" w:rsidP="00FF5737">
      <w:pPr>
        <w:widowControl w:val="0"/>
        <w:tabs>
          <w:tab w:val="left" w:pos="821"/>
        </w:tabs>
        <w:ind w:right="540"/>
      </w:pPr>
      <w:bookmarkStart w:id="25" w:name="_Hlk140052251"/>
      <w:bookmarkStart w:id="26" w:name="_Hlk140001504"/>
      <w:bookmarkEnd w:id="25"/>
      <w:bookmarkEnd w:id="26"/>
    </w:p>
    <w:p w14:paraId="2AA7C453" w14:textId="63010838" w:rsidR="00102F39" w:rsidRPr="00F23EC5" w:rsidRDefault="276E5B5F" w:rsidP="00366D8F">
      <w:pPr>
        <w:pStyle w:val="Heading1"/>
        <w:spacing w:before="0"/>
        <w:contextualSpacing/>
        <w:rPr>
          <w:color w:val="auto"/>
        </w:rPr>
      </w:pPr>
      <w:bookmarkStart w:id="27" w:name="_Toc2057951389"/>
      <w:r w:rsidRPr="00F23EC5">
        <w:rPr>
          <w:color w:val="auto"/>
        </w:rPr>
        <w:t>APPLICATION SUBMISSION</w:t>
      </w:r>
      <w:bookmarkEnd w:id="27"/>
    </w:p>
    <w:p w14:paraId="2D058865" w14:textId="39C55252" w:rsidR="00ED3EA5" w:rsidRPr="00F23EC5" w:rsidRDefault="00D9266F" w:rsidP="00ED3EA5">
      <w:pPr>
        <w:contextualSpacing/>
      </w:pPr>
      <w:r w:rsidRPr="00F23EC5">
        <w:t xml:space="preserve">There is no formal application process prescribed form or format for </w:t>
      </w:r>
      <w:r w:rsidR="3E46CBCD" w:rsidRPr="00F23EC5">
        <w:t>applicants</w:t>
      </w:r>
      <w:r w:rsidRPr="00F23EC5">
        <w:t xml:space="preserve"> to submit applications for this opportunity. Applications be submitted as a Word or PDF document and must include the required content described below.  The Forest Service may choose not to consider applications that fail to comply with the required content and page limits, or those that are incomplete. </w:t>
      </w:r>
    </w:p>
    <w:p w14:paraId="3C275504" w14:textId="77777777" w:rsidR="00D9266F" w:rsidRPr="00F23EC5" w:rsidRDefault="00D9266F" w:rsidP="00ED3EA5">
      <w:pPr>
        <w:contextualSpacing/>
      </w:pPr>
    </w:p>
    <w:p w14:paraId="45A9E46A" w14:textId="2B44B84B" w:rsidR="00482B1D" w:rsidRPr="00F23EC5" w:rsidRDefault="00610325" w:rsidP="00482B1D">
      <w:pPr>
        <w:keepNext/>
        <w:keepLines/>
        <w:contextualSpacing/>
        <w:outlineLvl w:val="1"/>
        <w:rPr>
          <w:rFonts w:asciiTheme="majorHAnsi" w:eastAsiaTheme="majorEastAsia" w:hAnsiTheme="majorHAnsi" w:cstheme="majorBidi"/>
          <w:sz w:val="26"/>
          <w:szCs w:val="26"/>
        </w:rPr>
      </w:pPr>
      <w:bookmarkStart w:id="28" w:name="_Toc168922361"/>
      <w:bookmarkStart w:id="29" w:name="_Toc1469131945"/>
      <w:r w:rsidRPr="00F23EC5">
        <w:rPr>
          <w:rFonts w:asciiTheme="majorHAnsi" w:eastAsiaTheme="majorEastAsia" w:hAnsiTheme="majorHAnsi" w:cstheme="majorBidi"/>
          <w:sz w:val="26"/>
          <w:szCs w:val="26"/>
        </w:rPr>
        <w:t xml:space="preserve">Application </w:t>
      </w:r>
      <w:r w:rsidR="00482B1D" w:rsidRPr="00F23EC5">
        <w:rPr>
          <w:rFonts w:asciiTheme="majorHAnsi" w:eastAsiaTheme="majorEastAsia" w:hAnsiTheme="majorHAnsi" w:cstheme="majorBidi"/>
          <w:sz w:val="26"/>
          <w:szCs w:val="26"/>
        </w:rPr>
        <w:t>Documents</w:t>
      </w:r>
      <w:bookmarkStart w:id="30" w:name="_Hlk140054119"/>
      <w:bookmarkEnd w:id="28"/>
      <w:bookmarkEnd w:id="29"/>
    </w:p>
    <w:p w14:paraId="21AC7E84" w14:textId="223B9648" w:rsidR="00482B1D" w:rsidRPr="00F23EC5" w:rsidRDefault="00482B1D" w:rsidP="00482B1D">
      <w:pPr>
        <w:widowControl w:val="0"/>
        <w:autoSpaceDE w:val="0"/>
        <w:autoSpaceDN w:val="0"/>
        <w:contextualSpacing/>
        <w:rPr>
          <w:rFonts w:ascii="Calibri" w:eastAsia="Calibri" w:hAnsi="Calibri" w:cs="Calibri"/>
        </w:rPr>
      </w:pPr>
      <w:r w:rsidRPr="00F23EC5">
        <w:rPr>
          <w:rFonts w:ascii="Calibri" w:eastAsia="Calibri" w:hAnsi="Calibri" w:cs="Calibri"/>
        </w:rPr>
        <w:t>Each page must be numbered and have one-inch margins. The text of the project narrative should be single spaced and typed in a standard typeface (e.g., Times New Roman, Arial, Calibri) with no smaller than 12-point font. To be considered for funding under this opportunity, an application must contain the following required information:</w:t>
      </w:r>
    </w:p>
    <w:p w14:paraId="717E56C8" w14:textId="77777777" w:rsidR="00482B1D" w:rsidRPr="00F23EC5" w:rsidRDefault="00482B1D" w:rsidP="00482B1D">
      <w:pPr>
        <w:widowControl w:val="0"/>
        <w:numPr>
          <w:ilvl w:val="0"/>
          <w:numId w:val="13"/>
        </w:numPr>
        <w:autoSpaceDE w:val="0"/>
        <w:autoSpaceDN w:val="0"/>
        <w:contextualSpacing/>
        <w:rPr>
          <w:rFonts w:ascii="Calibri" w:eastAsia="Calibri" w:hAnsi="Calibri" w:cs="Calibri"/>
        </w:rPr>
      </w:pPr>
      <w:r w:rsidRPr="00F23EC5">
        <w:rPr>
          <w:rFonts w:ascii="Calibri" w:eastAsia="Calibri" w:hAnsi="Calibri" w:cs="Calibri"/>
        </w:rPr>
        <w:t>Cover Page</w:t>
      </w:r>
    </w:p>
    <w:p w14:paraId="16D425C7" w14:textId="6A5C6023" w:rsidR="00482B1D" w:rsidRPr="00F23EC5" w:rsidRDefault="00482B1D" w:rsidP="00482B1D">
      <w:pPr>
        <w:widowControl w:val="0"/>
        <w:numPr>
          <w:ilvl w:val="0"/>
          <w:numId w:val="13"/>
        </w:numPr>
        <w:autoSpaceDE w:val="0"/>
        <w:autoSpaceDN w:val="0"/>
        <w:contextualSpacing/>
        <w:rPr>
          <w:rFonts w:ascii="Calibri" w:eastAsia="Calibri" w:hAnsi="Calibri" w:cs="Calibri"/>
        </w:rPr>
      </w:pPr>
      <w:r w:rsidRPr="00F23EC5">
        <w:rPr>
          <w:rFonts w:ascii="Calibri" w:eastAsia="Calibri" w:hAnsi="Calibri" w:cs="Calibri"/>
        </w:rPr>
        <w:t>P</w:t>
      </w:r>
      <w:r w:rsidR="66C47855" w:rsidRPr="00F23EC5">
        <w:rPr>
          <w:rFonts w:ascii="Calibri" w:eastAsia="Calibri" w:hAnsi="Calibri" w:cs="Calibri"/>
        </w:rPr>
        <w:t>roposal and/or p</w:t>
      </w:r>
      <w:r w:rsidRPr="00F23EC5">
        <w:rPr>
          <w:rFonts w:ascii="Calibri" w:eastAsia="Calibri" w:hAnsi="Calibri" w:cs="Calibri"/>
        </w:rPr>
        <w:t>roject Narrative</w:t>
      </w:r>
      <w:r w:rsidR="44EAC99E" w:rsidRPr="00F23EC5">
        <w:rPr>
          <w:rFonts w:ascii="Calibri" w:eastAsia="Calibri" w:hAnsi="Calibri" w:cs="Calibri"/>
        </w:rPr>
        <w:t xml:space="preserve">(s) - </w:t>
      </w:r>
      <w:r w:rsidR="008F309D" w:rsidRPr="00F23EC5">
        <w:rPr>
          <w:rFonts w:ascii="Calibri" w:eastAsia="Calibri" w:hAnsi="Calibri" w:cs="Calibri"/>
        </w:rPr>
        <w:t>S</w:t>
      </w:r>
      <w:r w:rsidR="44EAC99E" w:rsidRPr="00F23EC5">
        <w:rPr>
          <w:rFonts w:ascii="Calibri" w:eastAsia="Calibri" w:hAnsi="Calibri" w:cs="Calibri"/>
        </w:rPr>
        <w:t>eparate narratives are required for each project</w:t>
      </w:r>
    </w:p>
    <w:p w14:paraId="63BA0527" w14:textId="081B0183" w:rsidR="00482B1D" w:rsidRPr="00F23EC5" w:rsidRDefault="00482B1D" w:rsidP="00482B1D">
      <w:pPr>
        <w:widowControl w:val="0"/>
        <w:numPr>
          <w:ilvl w:val="0"/>
          <w:numId w:val="13"/>
        </w:numPr>
        <w:autoSpaceDE w:val="0"/>
        <w:autoSpaceDN w:val="0"/>
        <w:contextualSpacing/>
        <w:rPr>
          <w:rFonts w:ascii="Calibri" w:eastAsia="Calibri" w:hAnsi="Calibri" w:cs="Calibri"/>
        </w:rPr>
      </w:pPr>
      <w:r w:rsidRPr="00F23EC5">
        <w:rPr>
          <w:rFonts w:ascii="Calibri" w:eastAsia="Calibri" w:hAnsi="Calibri" w:cs="Calibri"/>
        </w:rPr>
        <w:t>Detailed Budget or Standard Form SF-424A</w:t>
      </w:r>
      <w:r w:rsidR="4C71BD29" w:rsidRPr="00F23EC5">
        <w:rPr>
          <w:rFonts w:ascii="Calibri" w:eastAsia="Calibri" w:hAnsi="Calibri" w:cs="Calibri"/>
        </w:rPr>
        <w:t xml:space="preserve"> – a summary budget as well as separate budgets are needed if more than one project is included in the application.</w:t>
      </w:r>
    </w:p>
    <w:p w14:paraId="72649C68" w14:textId="77777777" w:rsidR="00482B1D" w:rsidRPr="00F23EC5" w:rsidRDefault="00482B1D" w:rsidP="00482B1D">
      <w:pPr>
        <w:widowControl w:val="0"/>
        <w:numPr>
          <w:ilvl w:val="0"/>
          <w:numId w:val="13"/>
        </w:numPr>
        <w:autoSpaceDE w:val="0"/>
        <w:autoSpaceDN w:val="0"/>
        <w:contextualSpacing/>
        <w:rPr>
          <w:rFonts w:ascii="Calibri" w:eastAsia="Calibri" w:hAnsi="Calibri" w:cs="Calibri"/>
        </w:rPr>
      </w:pPr>
      <w:r w:rsidRPr="00F23EC5">
        <w:rPr>
          <w:rFonts w:ascii="Calibri" w:eastAsia="Calibri" w:hAnsi="Calibri" w:cs="Calibri"/>
        </w:rPr>
        <w:t>Budget Narrative</w:t>
      </w:r>
    </w:p>
    <w:p w14:paraId="18D1298F" w14:textId="77777777" w:rsidR="00482B1D" w:rsidRPr="00F23EC5" w:rsidRDefault="00482B1D" w:rsidP="00482B1D">
      <w:pPr>
        <w:widowControl w:val="0"/>
        <w:numPr>
          <w:ilvl w:val="0"/>
          <w:numId w:val="13"/>
        </w:numPr>
        <w:autoSpaceDE w:val="0"/>
        <w:autoSpaceDN w:val="0"/>
        <w:contextualSpacing/>
        <w:rPr>
          <w:rFonts w:ascii="Calibri" w:eastAsia="Calibri" w:hAnsi="Calibri" w:cs="Calibri"/>
        </w:rPr>
      </w:pPr>
      <w:r w:rsidRPr="00F23EC5">
        <w:rPr>
          <w:rFonts w:ascii="Calibri" w:eastAsia="Calibri" w:hAnsi="Calibri" w:cs="Calibri"/>
        </w:rPr>
        <w:t xml:space="preserve">Financial Statements </w:t>
      </w:r>
    </w:p>
    <w:p w14:paraId="2B341C75" w14:textId="77777777" w:rsidR="00482B1D" w:rsidRPr="00F23EC5" w:rsidRDefault="00482B1D" w:rsidP="00482B1D">
      <w:pPr>
        <w:widowControl w:val="0"/>
        <w:numPr>
          <w:ilvl w:val="0"/>
          <w:numId w:val="13"/>
        </w:numPr>
        <w:autoSpaceDE w:val="0"/>
        <w:autoSpaceDN w:val="0"/>
        <w:contextualSpacing/>
        <w:rPr>
          <w:rFonts w:ascii="Calibri" w:eastAsia="Calibri" w:hAnsi="Calibri" w:cs="Calibri"/>
        </w:rPr>
      </w:pPr>
      <w:r w:rsidRPr="00F23EC5">
        <w:rPr>
          <w:rFonts w:ascii="Calibri" w:eastAsia="Calibri" w:hAnsi="Calibri" w:cs="Calibri"/>
        </w:rPr>
        <w:t>Letter(s) of Collaboration (if applicable)</w:t>
      </w:r>
    </w:p>
    <w:p w14:paraId="09346F40" w14:textId="77777777" w:rsidR="00482B1D" w:rsidRPr="00F23EC5" w:rsidRDefault="00482B1D" w:rsidP="00482B1D">
      <w:pPr>
        <w:widowControl w:val="0"/>
        <w:numPr>
          <w:ilvl w:val="0"/>
          <w:numId w:val="13"/>
        </w:numPr>
        <w:autoSpaceDE w:val="0"/>
        <w:autoSpaceDN w:val="0"/>
        <w:contextualSpacing/>
        <w:rPr>
          <w:rFonts w:ascii="Calibri" w:eastAsia="Calibri" w:hAnsi="Calibri" w:cs="Calibri"/>
        </w:rPr>
      </w:pPr>
      <w:r w:rsidRPr="00F23EC5">
        <w:rPr>
          <w:rFonts w:ascii="Calibri" w:eastAsia="Calibri" w:hAnsi="Calibri" w:cs="Calibri"/>
        </w:rPr>
        <w:t>Match Verification (if applicable)</w:t>
      </w:r>
    </w:p>
    <w:p w14:paraId="3B9CAD50" w14:textId="77777777" w:rsidR="00482B1D" w:rsidRPr="00F23EC5" w:rsidRDefault="00482B1D" w:rsidP="00482B1D">
      <w:pPr>
        <w:widowControl w:val="0"/>
        <w:numPr>
          <w:ilvl w:val="0"/>
          <w:numId w:val="13"/>
        </w:numPr>
        <w:autoSpaceDE w:val="0"/>
        <w:autoSpaceDN w:val="0"/>
        <w:contextualSpacing/>
        <w:rPr>
          <w:rFonts w:ascii="Calibri" w:eastAsia="Calibri" w:hAnsi="Calibri" w:cs="Calibri"/>
        </w:rPr>
      </w:pPr>
      <w:r w:rsidRPr="00F23EC5">
        <w:rPr>
          <w:rFonts w:ascii="Calibri" w:eastAsia="Calibri" w:hAnsi="Calibri" w:cs="Calibri"/>
        </w:rPr>
        <w:t>SF-424 (standard form)</w:t>
      </w:r>
    </w:p>
    <w:p w14:paraId="04B19F59" w14:textId="1E5A49A8" w:rsidR="00482B1D" w:rsidRPr="00F23EC5" w:rsidRDefault="00482B1D" w:rsidP="00482B1D">
      <w:pPr>
        <w:widowControl w:val="0"/>
        <w:numPr>
          <w:ilvl w:val="0"/>
          <w:numId w:val="13"/>
        </w:numPr>
        <w:autoSpaceDE w:val="0"/>
        <w:autoSpaceDN w:val="0"/>
        <w:contextualSpacing/>
        <w:rPr>
          <w:rFonts w:ascii="Calibri" w:eastAsia="Calibri" w:hAnsi="Calibri" w:cs="Calibri"/>
        </w:rPr>
      </w:pPr>
      <w:r w:rsidRPr="00F23EC5">
        <w:rPr>
          <w:rFonts w:ascii="Calibri" w:eastAsia="Calibri" w:hAnsi="Calibri" w:cs="Calibri"/>
        </w:rPr>
        <w:t xml:space="preserve">Negotiated Indirect Cost Rate </w:t>
      </w:r>
      <w:r w:rsidR="0027445B" w:rsidRPr="00F23EC5">
        <w:rPr>
          <w:rFonts w:ascii="Calibri" w:eastAsia="Calibri" w:hAnsi="Calibri" w:cs="Calibri"/>
        </w:rPr>
        <w:t xml:space="preserve">Agreement (NICRA) </w:t>
      </w:r>
      <w:r w:rsidRPr="00F23EC5">
        <w:rPr>
          <w:rFonts w:ascii="Calibri" w:eastAsia="Calibri" w:hAnsi="Calibri" w:cs="Calibri"/>
        </w:rPr>
        <w:t>(if applicable)</w:t>
      </w:r>
    </w:p>
    <w:bookmarkEnd w:id="30"/>
    <w:p w14:paraId="3595E64D" w14:textId="77777777" w:rsidR="00482B1D" w:rsidRPr="00F23EC5" w:rsidRDefault="00482B1D" w:rsidP="00E11D9E">
      <w:pPr>
        <w:widowControl w:val="0"/>
        <w:autoSpaceDE w:val="0"/>
        <w:autoSpaceDN w:val="0"/>
        <w:contextualSpacing/>
        <w:rPr>
          <w:rFonts w:ascii="Calibri" w:eastAsia="Calibri" w:hAnsi="Calibri" w:cs="Calibri"/>
          <w:sz w:val="22"/>
          <w:szCs w:val="22"/>
        </w:rPr>
      </w:pPr>
    </w:p>
    <w:p w14:paraId="52B0EEBD" w14:textId="77777777" w:rsidR="00482B1D" w:rsidRPr="00F23EC5" w:rsidRDefault="00482B1D" w:rsidP="00482B1D">
      <w:pPr>
        <w:keepNext/>
        <w:keepLines/>
        <w:contextualSpacing/>
        <w:outlineLvl w:val="1"/>
        <w:rPr>
          <w:rFonts w:asciiTheme="majorHAnsi" w:eastAsiaTheme="majorEastAsia" w:hAnsiTheme="majorHAnsi" w:cstheme="majorBidi"/>
          <w:sz w:val="26"/>
          <w:szCs w:val="26"/>
        </w:rPr>
      </w:pPr>
      <w:bookmarkStart w:id="31" w:name="_Toc168922362"/>
      <w:bookmarkStart w:id="32" w:name="_Toc758392648"/>
      <w:r w:rsidRPr="00F23EC5">
        <w:rPr>
          <w:rFonts w:asciiTheme="majorHAnsi" w:eastAsiaTheme="majorEastAsia" w:hAnsiTheme="majorHAnsi" w:cstheme="majorBidi"/>
          <w:sz w:val="26"/>
          <w:szCs w:val="26"/>
        </w:rPr>
        <w:t>Cover Page</w:t>
      </w:r>
      <w:bookmarkEnd w:id="31"/>
      <w:bookmarkEnd w:id="32"/>
    </w:p>
    <w:p w14:paraId="68C3AF89" w14:textId="30BFD765" w:rsidR="00482B1D" w:rsidRPr="00F23EC5" w:rsidRDefault="00482B1D" w:rsidP="00482B1D">
      <w:pPr>
        <w:widowControl w:val="0"/>
        <w:tabs>
          <w:tab w:val="left" w:pos="821"/>
        </w:tabs>
        <w:autoSpaceDE w:val="0"/>
        <w:autoSpaceDN w:val="0"/>
        <w:ind w:right="114"/>
        <w:contextualSpacing/>
      </w:pPr>
      <w:r w:rsidRPr="00F23EC5">
        <w:t xml:space="preserve">The </w:t>
      </w:r>
      <w:r w:rsidR="5FAA356D" w:rsidRPr="00F23EC5">
        <w:t>application</w:t>
      </w:r>
      <w:r w:rsidRPr="00F23EC5">
        <w:t xml:space="preserve"> cover page should include the following:</w:t>
      </w:r>
    </w:p>
    <w:p w14:paraId="363203AC" w14:textId="7ED3C007" w:rsidR="00482B1D" w:rsidRPr="00F23EC5" w:rsidRDefault="00482B1D" w:rsidP="00482B1D">
      <w:pPr>
        <w:widowControl w:val="0"/>
        <w:numPr>
          <w:ilvl w:val="1"/>
          <w:numId w:val="11"/>
        </w:numPr>
        <w:tabs>
          <w:tab w:val="left" w:pos="821"/>
        </w:tabs>
        <w:autoSpaceDE w:val="0"/>
        <w:autoSpaceDN w:val="0"/>
        <w:ind w:right="114"/>
        <w:contextualSpacing/>
      </w:pPr>
      <w:r w:rsidRPr="00F23EC5">
        <w:rPr>
          <w:b/>
          <w:bCs/>
        </w:rPr>
        <w:t>Title:</w:t>
      </w:r>
      <w:r w:rsidRPr="00F23EC5">
        <w:rPr>
          <w:b/>
          <w:bCs/>
          <w:spacing w:val="-3"/>
        </w:rPr>
        <w:t xml:space="preserve"> </w:t>
      </w:r>
      <w:r w:rsidRPr="00F23EC5">
        <w:t>Provide</w:t>
      </w:r>
      <w:r w:rsidRPr="00F23EC5">
        <w:rPr>
          <w:spacing w:val="-2"/>
        </w:rPr>
        <w:t xml:space="preserve"> </w:t>
      </w:r>
      <w:r w:rsidRPr="00F23EC5">
        <w:t>a</w:t>
      </w:r>
      <w:r w:rsidRPr="00F23EC5">
        <w:rPr>
          <w:spacing w:val="-3"/>
        </w:rPr>
        <w:t xml:space="preserve"> short </w:t>
      </w:r>
      <w:r w:rsidRPr="00F23EC5">
        <w:t>title</w:t>
      </w:r>
      <w:r w:rsidRPr="00F23EC5">
        <w:rPr>
          <w:spacing w:val="-2"/>
        </w:rPr>
        <w:t xml:space="preserve"> </w:t>
      </w:r>
      <w:r w:rsidRPr="00F23EC5">
        <w:t>for</w:t>
      </w:r>
      <w:r w:rsidRPr="00F23EC5">
        <w:rPr>
          <w:spacing w:val="-3"/>
        </w:rPr>
        <w:t xml:space="preserve"> </w:t>
      </w:r>
      <w:r w:rsidRPr="00F23EC5">
        <w:t>this</w:t>
      </w:r>
      <w:r w:rsidRPr="00F23EC5">
        <w:rPr>
          <w:spacing w:val="-3"/>
        </w:rPr>
        <w:t xml:space="preserve"> </w:t>
      </w:r>
      <w:r w:rsidRPr="00F23EC5">
        <w:t>application.</w:t>
      </w:r>
      <w:r w:rsidRPr="00F23EC5">
        <w:rPr>
          <w:spacing w:val="-3"/>
        </w:rPr>
        <w:t xml:space="preserve"> </w:t>
      </w:r>
      <w:r w:rsidRPr="00F23EC5">
        <w:t>Use</w:t>
      </w:r>
      <w:r w:rsidRPr="00F23EC5">
        <w:rPr>
          <w:spacing w:val="-2"/>
        </w:rPr>
        <w:t xml:space="preserve"> </w:t>
      </w:r>
      <w:r w:rsidRPr="00F23EC5">
        <w:t>this</w:t>
      </w:r>
      <w:r w:rsidRPr="00F23EC5">
        <w:rPr>
          <w:spacing w:val="-3"/>
        </w:rPr>
        <w:t xml:space="preserve"> </w:t>
      </w:r>
      <w:r w:rsidRPr="00F23EC5">
        <w:t>title</w:t>
      </w:r>
      <w:r w:rsidRPr="00F23EC5">
        <w:rPr>
          <w:spacing w:val="-2"/>
        </w:rPr>
        <w:t xml:space="preserve"> </w:t>
      </w:r>
      <w:r w:rsidRPr="00F23EC5">
        <w:t>consistently</w:t>
      </w:r>
      <w:r w:rsidRPr="00F23EC5">
        <w:rPr>
          <w:spacing w:val="-4"/>
        </w:rPr>
        <w:t xml:space="preserve"> </w:t>
      </w:r>
      <w:r w:rsidRPr="00F23EC5">
        <w:t>on all submission communications and supplemental documents</w:t>
      </w:r>
      <w:r w:rsidR="00602098" w:rsidRPr="00F23EC5">
        <w:t>.</w:t>
      </w:r>
    </w:p>
    <w:p w14:paraId="37C39C5A" w14:textId="1E1393A8" w:rsidR="00482B1D" w:rsidRPr="00F23EC5" w:rsidRDefault="00482B1D" w:rsidP="00482B1D">
      <w:pPr>
        <w:widowControl w:val="0"/>
        <w:numPr>
          <w:ilvl w:val="1"/>
          <w:numId w:val="11"/>
        </w:numPr>
        <w:tabs>
          <w:tab w:val="left" w:pos="821"/>
        </w:tabs>
        <w:autoSpaceDE w:val="0"/>
        <w:autoSpaceDN w:val="0"/>
        <w:ind w:right="114"/>
        <w:contextualSpacing/>
      </w:pPr>
      <w:r w:rsidRPr="00F23EC5">
        <w:rPr>
          <w:b/>
          <w:bCs/>
        </w:rPr>
        <w:t>Applicant:</w:t>
      </w:r>
      <w:r w:rsidRPr="00F23EC5">
        <w:rPr>
          <w:b/>
          <w:bCs/>
          <w:spacing w:val="44"/>
        </w:rPr>
        <w:t xml:space="preserve"> </w:t>
      </w:r>
      <w:r w:rsidR="00D9266F" w:rsidRPr="00F23EC5">
        <w:t xml:space="preserve">Provide the name of the organization </w:t>
      </w:r>
      <w:r w:rsidR="00D42D68" w:rsidRPr="00F23EC5">
        <w:t xml:space="preserve">and </w:t>
      </w:r>
      <w:r w:rsidR="76B90A1C" w:rsidRPr="00F23EC5">
        <w:t xml:space="preserve">the </w:t>
      </w:r>
      <w:r w:rsidR="00D42D68" w:rsidRPr="00F23EC5">
        <w:t>SAM.gov UEI</w:t>
      </w:r>
      <w:r w:rsidR="00501ED0" w:rsidRPr="00F23EC5">
        <w:t xml:space="preserve"> </w:t>
      </w:r>
      <w:r w:rsidR="00D9266F" w:rsidRPr="00F23EC5">
        <w:t>applying for Federal funding, and all subsidiaries and/</w:t>
      </w:r>
      <w:r w:rsidR="2B98C67E" w:rsidRPr="00F23EC5">
        <w:t xml:space="preserve">or </w:t>
      </w:r>
      <w:r w:rsidR="00D9266F" w:rsidRPr="00F23EC5">
        <w:t>affiliates</w:t>
      </w:r>
      <w:r w:rsidR="00602098" w:rsidRPr="00F23EC5">
        <w:t>.</w:t>
      </w:r>
      <w:r w:rsidR="007A71C3" w:rsidRPr="00F23EC5">
        <w:t xml:space="preserve"> </w:t>
      </w:r>
      <w:r w:rsidR="008F309D" w:rsidRPr="00F23EC5">
        <w:rPr>
          <w:spacing w:val="-2"/>
        </w:rPr>
        <w:t>The applicant should be the same</w:t>
      </w:r>
      <w:r w:rsidR="007A71C3" w:rsidRPr="00F23EC5">
        <w:rPr>
          <w:spacing w:val="-2"/>
        </w:rPr>
        <w:t xml:space="preserve"> name</w:t>
      </w:r>
      <w:r w:rsidR="008F309D" w:rsidRPr="00F23EC5">
        <w:rPr>
          <w:spacing w:val="-2"/>
        </w:rPr>
        <w:t xml:space="preserve"> as registered in SAM.GOV.</w:t>
      </w:r>
    </w:p>
    <w:p w14:paraId="6651EB61" w14:textId="649FBA4A" w:rsidR="00482B1D" w:rsidRPr="00F23EC5" w:rsidRDefault="00482B1D" w:rsidP="00482B1D">
      <w:pPr>
        <w:widowControl w:val="0"/>
        <w:numPr>
          <w:ilvl w:val="1"/>
          <w:numId w:val="11"/>
        </w:numPr>
        <w:tabs>
          <w:tab w:val="left" w:pos="821"/>
        </w:tabs>
        <w:autoSpaceDE w:val="0"/>
        <w:autoSpaceDN w:val="0"/>
        <w:ind w:right="126"/>
        <w:contextualSpacing/>
      </w:pPr>
      <w:r w:rsidRPr="00F23EC5">
        <w:rPr>
          <w:b/>
          <w:bCs/>
        </w:rPr>
        <w:t>Contact</w:t>
      </w:r>
      <w:r w:rsidRPr="00F23EC5">
        <w:rPr>
          <w:b/>
          <w:bCs/>
          <w:spacing w:val="-4"/>
        </w:rPr>
        <w:t xml:space="preserve"> </w:t>
      </w:r>
      <w:r w:rsidRPr="00F23EC5">
        <w:rPr>
          <w:b/>
          <w:bCs/>
        </w:rPr>
        <w:t>Information:</w:t>
      </w:r>
      <w:r w:rsidRPr="00F23EC5">
        <w:rPr>
          <w:b/>
          <w:bCs/>
          <w:spacing w:val="-4"/>
        </w:rPr>
        <w:t xml:space="preserve"> </w:t>
      </w:r>
      <w:r w:rsidRPr="00F23EC5">
        <w:t>Provide</w:t>
      </w:r>
      <w:r w:rsidRPr="00F23EC5">
        <w:rPr>
          <w:spacing w:val="-1"/>
        </w:rPr>
        <w:t xml:space="preserve"> </w:t>
      </w:r>
      <w:r w:rsidRPr="00F23EC5">
        <w:t>the</w:t>
      </w:r>
      <w:r w:rsidRPr="00F23EC5">
        <w:rPr>
          <w:spacing w:val="-2"/>
        </w:rPr>
        <w:t xml:space="preserve"> </w:t>
      </w:r>
      <w:r w:rsidRPr="00F23EC5">
        <w:t>name,</w:t>
      </w:r>
      <w:r w:rsidRPr="00F23EC5">
        <w:rPr>
          <w:spacing w:val="-4"/>
        </w:rPr>
        <w:t xml:space="preserve"> </w:t>
      </w:r>
      <w:r w:rsidRPr="00F23EC5">
        <w:t>title,</w:t>
      </w:r>
      <w:r w:rsidRPr="00F23EC5">
        <w:rPr>
          <w:spacing w:val="-1"/>
        </w:rPr>
        <w:t xml:space="preserve"> </w:t>
      </w:r>
      <w:r w:rsidRPr="00F23EC5">
        <w:t>address,</w:t>
      </w:r>
      <w:r w:rsidRPr="00F23EC5">
        <w:rPr>
          <w:spacing w:val="-5"/>
        </w:rPr>
        <w:t xml:space="preserve"> </w:t>
      </w:r>
      <w:r w:rsidRPr="00F23EC5">
        <w:t>phone</w:t>
      </w:r>
      <w:r w:rsidRPr="00F23EC5">
        <w:rPr>
          <w:spacing w:val="-1"/>
        </w:rPr>
        <w:t xml:space="preserve"> </w:t>
      </w:r>
      <w:r w:rsidRPr="00F23EC5">
        <w:t>number,</w:t>
      </w:r>
      <w:r w:rsidRPr="00F23EC5">
        <w:rPr>
          <w:spacing w:val="-2"/>
        </w:rPr>
        <w:t xml:space="preserve"> </w:t>
      </w:r>
      <w:r w:rsidRPr="00F23EC5">
        <w:t>and</w:t>
      </w:r>
      <w:r w:rsidRPr="00F23EC5">
        <w:rPr>
          <w:spacing w:val="-5"/>
        </w:rPr>
        <w:t xml:space="preserve"> </w:t>
      </w:r>
      <w:r w:rsidRPr="00F23EC5">
        <w:t>email</w:t>
      </w:r>
      <w:r w:rsidRPr="00F23EC5">
        <w:rPr>
          <w:spacing w:val="-8"/>
        </w:rPr>
        <w:t xml:space="preserve"> </w:t>
      </w:r>
      <w:r w:rsidRPr="00F23EC5">
        <w:t>address</w:t>
      </w:r>
      <w:r w:rsidRPr="00F23EC5">
        <w:rPr>
          <w:spacing w:val="-2"/>
        </w:rPr>
        <w:t xml:space="preserve"> </w:t>
      </w:r>
      <w:r w:rsidRPr="00F23EC5">
        <w:t>for</w:t>
      </w:r>
      <w:r w:rsidRPr="00F23EC5">
        <w:rPr>
          <w:spacing w:val="-5"/>
        </w:rPr>
        <w:t xml:space="preserve"> </w:t>
      </w:r>
      <w:r w:rsidRPr="00F23EC5">
        <w:t xml:space="preserve">the </w:t>
      </w:r>
      <w:r w:rsidR="2129B1A9" w:rsidRPr="00F23EC5">
        <w:t xml:space="preserve">primary contact for </w:t>
      </w:r>
      <w:r w:rsidRPr="00F23EC5">
        <w:t>the application.</w:t>
      </w:r>
    </w:p>
    <w:p w14:paraId="6FBFDB67" w14:textId="60A8BE2D" w:rsidR="00482B1D" w:rsidRPr="00F23EC5" w:rsidRDefault="41F94EA3" w:rsidP="00482B1D">
      <w:pPr>
        <w:widowControl w:val="0"/>
        <w:numPr>
          <w:ilvl w:val="1"/>
          <w:numId w:val="11"/>
        </w:numPr>
        <w:tabs>
          <w:tab w:val="left" w:pos="821"/>
        </w:tabs>
        <w:autoSpaceDE w:val="0"/>
        <w:autoSpaceDN w:val="0"/>
        <w:ind w:right="114"/>
        <w:contextualSpacing/>
      </w:pPr>
      <w:r w:rsidRPr="00F23EC5">
        <w:rPr>
          <w:b/>
          <w:bCs/>
        </w:rPr>
        <w:t>Product Type</w:t>
      </w:r>
      <w:r w:rsidR="00482B1D" w:rsidRPr="00F23EC5">
        <w:rPr>
          <w:b/>
          <w:bCs/>
        </w:rPr>
        <w:t xml:space="preserve">: </w:t>
      </w:r>
      <w:r w:rsidR="00482B1D" w:rsidRPr="00F23EC5">
        <w:t xml:space="preserve">Indicate the forest product(s) you intend to transport with this grant. </w:t>
      </w:r>
    </w:p>
    <w:p w14:paraId="2E50DF3A" w14:textId="07FDF8E5" w:rsidR="00482B1D" w:rsidRPr="00F23EC5" w:rsidRDefault="00482B1D" w:rsidP="00482B1D">
      <w:pPr>
        <w:widowControl w:val="0"/>
        <w:numPr>
          <w:ilvl w:val="1"/>
          <w:numId w:val="11"/>
        </w:numPr>
        <w:tabs>
          <w:tab w:val="left" w:pos="821"/>
        </w:tabs>
        <w:ind w:right="114"/>
        <w:contextualSpacing/>
        <w:rPr>
          <w:b/>
          <w:bCs/>
        </w:rPr>
      </w:pPr>
      <w:r w:rsidRPr="00F23EC5">
        <w:rPr>
          <w:b/>
          <w:bCs/>
        </w:rPr>
        <w:t>Funding Requested and Match Provided:</w:t>
      </w:r>
      <w:r w:rsidR="00953114" w:rsidRPr="00F23EC5">
        <w:rPr>
          <w:b/>
          <w:bCs/>
        </w:rPr>
        <w:t xml:space="preserve"> </w:t>
      </w:r>
      <w:r w:rsidR="00953114" w:rsidRPr="00F23EC5">
        <w:t xml:space="preserve">Provide a brief overview of funding request and how match will be provided. </w:t>
      </w:r>
    </w:p>
    <w:p w14:paraId="6F90819E" w14:textId="77777777" w:rsidR="00482B1D" w:rsidRPr="00F23EC5" w:rsidRDefault="00482B1D" w:rsidP="00482B1D">
      <w:pPr>
        <w:keepNext/>
        <w:keepLines/>
        <w:contextualSpacing/>
        <w:outlineLvl w:val="1"/>
        <w:rPr>
          <w:rFonts w:asciiTheme="majorHAnsi" w:eastAsiaTheme="majorEastAsia" w:hAnsiTheme="majorHAnsi" w:cstheme="majorBidi"/>
          <w:sz w:val="26"/>
          <w:szCs w:val="26"/>
        </w:rPr>
      </w:pPr>
    </w:p>
    <w:p w14:paraId="15C98A87" w14:textId="70501CA6" w:rsidR="00482B1D" w:rsidRPr="00F23EC5" w:rsidRDefault="00610325" w:rsidP="00482B1D">
      <w:pPr>
        <w:keepNext/>
        <w:keepLines/>
        <w:contextualSpacing/>
        <w:outlineLvl w:val="1"/>
        <w:rPr>
          <w:rFonts w:asciiTheme="majorHAnsi" w:eastAsiaTheme="majorEastAsia" w:hAnsiTheme="majorHAnsi" w:cstheme="majorBidi"/>
          <w:sz w:val="26"/>
          <w:szCs w:val="26"/>
        </w:rPr>
      </w:pPr>
      <w:bookmarkStart w:id="33" w:name="_Toc168922363"/>
      <w:bookmarkStart w:id="34" w:name="_Toc1547894840"/>
      <w:r w:rsidRPr="00F23EC5">
        <w:rPr>
          <w:rFonts w:asciiTheme="majorHAnsi" w:eastAsiaTheme="majorEastAsia" w:hAnsiTheme="majorHAnsi" w:cstheme="majorBidi"/>
          <w:sz w:val="26"/>
          <w:szCs w:val="26"/>
        </w:rPr>
        <w:t>Application</w:t>
      </w:r>
      <w:r w:rsidR="00482B1D" w:rsidRPr="00F23EC5">
        <w:rPr>
          <w:rFonts w:asciiTheme="majorHAnsi" w:eastAsiaTheme="majorEastAsia" w:hAnsiTheme="majorHAnsi" w:cstheme="majorBidi"/>
          <w:spacing w:val="-7"/>
          <w:sz w:val="26"/>
          <w:szCs w:val="26"/>
        </w:rPr>
        <w:t xml:space="preserve">: </w:t>
      </w:r>
      <w:r w:rsidR="00482B1D" w:rsidRPr="00F23EC5">
        <w:rPr>
          <w:rFonts w:asciiTheme="majorHAnsi" w:eastAsiaTheme="majorEastAsia" w:hAnsiTheme="majorHAnsi" w:cstheme="majorBidi"/>
          <w:sz w:val="26"/>
          <w:szCs w:val="26"/>
        </w:rPr>
        <w:t>Narrative</w:t>
      </w:r>
      <w:bookmarkEnd w:id="33"/>
      <w:bookmarkEnd w:id="34"/>
      <w:r w:rsidR="00482B1D" w:rsidRPr="00F23EC5">
        <w:rPr>
          <w:rFonts w:asciiTheme="majorHAnsi" w:eastAsiaTheme="majorEastAsia" w:hAnsiTheme="majorHAnsi" w:cstheme="majorBidi"/>
          <w:sz w:val="26"/>
          <w:szCs w:val="26"/>
        </w:rPr>
        <w:t xml:space="preserve"> </w:t>
      </w:r>
    </w:p>
    <w:p w14:paraId="390B67A4" w14:textId="3D3CA617" w:rsidR="00482B1D" w:rsidRPr="00F23EC5" w:rsidRDefault="00482B1D" w:rsidP="005C11A6">
      <w:pPr>
        <w:widowControl w:val="0"/>
        <w:tabs>
          <w:tab w:val="left" w:pos="821"/>
        </w:tabs>
        <w:autoSpaceDE w:val="0"/>
        <w:autoSpaceDN w:val="0"/>
        <w:ind w:right="386"/>
        <w:contextualSpacing/>
        <w:rPr>
          <w:b/>
          <w:bCs/>
        </w:rPr>
      </w:pPr>
      <w:r w:rsidRPr="00F23EC5">
        <w:t>A single application may include</w:t>
      </w:r>
      <w:r w:rsidR="008F309D" w:rsidRPr="00F23EC5">
        <w:t xml:space="preserve"> a single or</w:t>
      </w:r>
      <w:r w:rsidRPr="00F23EC5">
        <w:t xml:space="preserve"> multiple project</w:t>
      </w:r>
      <w:r w:rsidR="49C8F171" w:rsidRPr="00F23EC5">
        <w:t>s</w:t>
      </w:r>
      <w:r w:rsidRPr="00F23EC5">
        <w:t xml:space="preserve">.  </w:t>
      </w:r>
      <w:r w:rsidRPr="00F23EC5">
        <w:rPr>
          <w:b/>
          <w:bCs/>
        </w:rPr>
        <w:t xml:space="preserve">Each project will include a narrative justifying the transportation incentive and a budget. </w:t>
      </w:r>
      <w:r w:rsidRPr="00F23EC5">
        <w:t xml:space="preserve">The project narrative </w:t>
      </w:r>
      <w:r w:rsidR="7506D47E" w:rsidRPr="00F23EC5">
        <w:t>for each individual project</w:t>
      </w:r>
      <w:r w:rsidRPr="00F23EC5">
        <w:t xml:space="preserve"> should not exceed two pages (excluding budget) and should include the components listed below. </w:t>
      </w:r>
    </w:p>
    <w:p w14:paraId="449CED04" w14:textId="60DBF3B8" w:rsidR="005C11A6" w:rsidRPr="00F23EC5" w:rsidRDefault="005C11A6" w:rsidP="00482B1D">
      <w:pPr>
        <w:widowControl w:val="0"/>
        <w:numPr>
          <w:ilvl w:val="1"/>
          <w:numId w:val="10"/>
        </w:numPr>
        <w:tabs>
          <w:tab w:val="left" w:pos="821"/>
        </w:tabs>
        <w:autoSpaceDE w:val="0"/>
        <w:autoSpaceDN w:val="0"/>
        <w:ind w:right="386"/>
        <w:contextualSpacing/>
      </w:pPr>
      <w:r w:rsidRPr="00F23EC5">
        <w:rPr>
          <w:b/>
          <w:bCs/>
        </w:rPr>
        <w:lastRenderedPageBreak/>
        <w:t>Project Name</w:t>
      </w:r>
    </w:p>
    <w:p w14:paraId="0593C457" w14:textId="5547F55E" w:rsidR="00482B1D" w:rsidRPr="00F23EC5" w:rsidRDefault="00482B1D" w:rsidP="00482B1D">
      <w:pPr>
        <w:widowControl w:val="0"/>
        <w:numPr>
          <w:ilvl w:val="1"/>
          <w:numId w:val="10"/>
        </w:numPr>
        <w:tabs>
          <w:tab w:val="left" w:pos="821"/>
        </w:tabs>
        <w:autoSpaceDE w:val="0"/>
        <w:autoSpaceDN w:val="0"/>
        <w:ind w:right="386"/>
        <w:contextualSpacing/>
      </w:pPr>
      <w:r w:rsidRPr="00F23EC5">
        <w:rPr>
          <w:b/>
          <w:bCs/>
        </w:rPr>
        <w:t>Project</w:t>
      </w:r>
      <w:r w:rsidRPr="00F23EC5">
        <w:rPr>
          <w:b/>
          <w:bCs/>
          <w:spacing w:val="-4"/>
        </w:rPr>
        <w:t xml:space="preserve"> </w:t>
      </w:r>
      <w:r w:rsidRPr="00F23EC5">
        <w:rPr>
          <w:b/>
          <w:bCs/>
        </w:rPr>
        <w:t>Problem Statement:</w:t>
      </w:r>
      <w:r w:rsidRPr="00F23EC5">
        <w:rPr>
          <w:b/>
          <w:bCs/>
          <w:spacing w:val="-2"/>
        </w:rPr>
        <w:t xml:space="preserve"> </w:t>
      </w:r>
      <w:r w:rsidRPr="00F23EC5">
        <w:t>In</w:t>
      </w:r>
      <w:r w:rsidRPr="00F23EC5">
        <w:rPr>
          <w:spacing w:val="-3"/>
        </w:rPr>
        <w:t xml:space="preserve"> </w:t>
      </w:r>
      <w:r w:rsidRPr="00F23EC5">
        <w:t>fewer</w:t>
      </w:r>
      <w:r w:rsidRPr="00F23EC5">
        <w:rPr>
          <w:spacing w:val="-2"/>
        </w:rPr>
        <w:t xml:space="preserve"> </w:t>
      </w:r>
      <w:r w:rsidRPr="00F23EC5">
        <w:t>than</w:t>
      </w:r>
      <w:r w:rsidRPr="00F23EC5">
        <w:rPr>
          <w:spacing w:val="-3"/>
        </w:rPr>
        <w:t xml:space="preserve"> </w:t>
      </w:r>
      <w:r w:rsidRPr="00F23EC5">
        <w:t>100</w:t>
      </w:r>
      <w:r w:rsidRPr="00F23EC5">
        <w:rPr>
          <w:spacing w:val="-2"/>
        </w:rPr>
        <w:t xml:space="preserve"> </w:t>
      </w:r>
      <w:r w:rsidRPr="00F23EC5">
        <w:t>words,</w:t>
      </w:r>
      <w:r w:rsidRPr="00F23EC5">
        <w:rPr>
          <w:spacing w:val="-2"/>
        </w:rPr>
        <w:t xml:space="preserve"> </w:t>
      </w:r>
      <w:r w:rsidRPr="00F23EC5">
        <w:t>provide</w:t>
      </w:r>
      <w:r w:rsidRPr="00F23EC5">
        <w:rPr>
          <w:spacing w:val="-1"/>
        </w:rPr>
        <w:t xml:space="preserve"> </w:t>
      </w:r>
      <w:r w:rsidRPr="00F23EC5">
        <w:t>a</w:t>
      </w:r>
      <w:r w:rsidRPr="00F23EC5">
        <w:rPr>
          <w:spacing w:val="-4"/>
        </w:rPr>
        <w:t xml:space="preserve"> </w:t>
      </w:r>
      <w:r w:rsidRPr="00F23EC5">
        <w:t>summary</w:t>
      </w:r>
      <w:r w:rsidRPr="00F23EC5">
        <w:rPr>
          <w:spacing w:val="-4"/>
        </w:rPr>
        <w:t xml:space="preserve"> </w:t>
      </w:r>
      <w:r w:rsidRPr="00F23EC5">
        <w:t>of</w:t>
      </w:r>
      <w:r w:rsidRPr="00F23EC5">
        <w:rPr>
          <w:spacing w:val="-4"/>
        </w:rPr>
        <w:t xml:space="preserve"> </w:t>
      </w:r>
      <w:r w:rsidRPr="00F23EC5">
        <w:t>the</w:t>
      </w:r>
      <w:r w:rsidRPr="00F23EC5">
        <w:rPr>
          <w:spacing w:val="-2"/>
        </w:rPr>
        <w:t xml:space="preserve"> </w:t>
      </w:r>
      <w:r w:rsidRPr="00F23EC5">
        <w:t>project</w:t>
      </w:r>
      <w:r w:rsidRPr="00F23EC5">
        <w:rPr>
          <w:spacing w:val="-2"/>
        </w:rPr>
        <w:t xml:space="preserve"> </w:t>
      </w:r>
      <w:r w:rsidRPr="00F23EC5">
        <w:t>that</w:t>
      </w:r>
      <w:r w:rsidRPr="00F23EC5">
        <w:rPr>
          <w:spacing w:val="-5"/>
        </w:rPr>
        <w:t xml:space="preserve"> </w:t>
      </w:r>
      <w:r w:rsidRPr="00F23EC5">
        <w:t>includes</w:t>
      </w:r>
      <w:r w:rsidRPr="00F23EC5">
        <w:rPr>
          <w:spacing w:val="-1"/>
        </w:rPr>
        <w:t xml:space="preserve"> </w:t>
      </w:r>
      <w:r w:rsidR="008A3449" w:rsidRPr="00F23EC5">
        <w:t>transportation challenges</w:t>
      </w:r>
      <w:r w:rsidRPr="00F23EC5">
        <w:t>, scope, location, key partners, and expected accomplishments.</w:t>
      </w:r>
    </w:p>
    <w:p w14:paraId="10DFF535" w14:textId="4E175158" w:rsidR="00482B1D" w:rsidRPr="00F23EC5" w:rsidRDefault="00482B1D" w:rsidP="00482B1D">
      <w:pPr>
        <w:widowControl w:val="0"/>
        <w:numPr>
          <w:ilvl w:val="1"/>
          <w:numId w:val="10"/>
        </w:numPr>
        <w:tabs>
          <w:tab w:val="left" w:pos="821"/>
        </w:tabs>
        <w:autoSpaceDE w:val="0"/>
        <w:autoSpaceDN w:val="0"/>
        <w:ind w:right="386"/>
        <w:contextualSpacing/>
      </w:pPr>
      <w:r w:rsidRPr="00F23EC5">
        <w:rPr>
          <w:b/>
          <w:bCs/>
        </w:rPr>
        <w:t>Alignment:</w:t>
      </w:r>
      <w:r w:rsidRPr="00F23EC5">
        <w:t xml:space="preserve"> Explain how </w:t>
      </w:r>
      <w:r w:rsidR="003A36ED" w:rsidRPr="00F23EC5">
        <w:t>the project</w:t>
      </w:r>
      <w:r w:rsidRPr="00F23EC5">
        <w:t xml:space="preserve"> will result in moving additional materials that would not otherwise be </w:t>
      </w:r>
      <w:r w:rsidR="008A3449" w:rsidRPr="00F23EC5">
        <w:t>utilized.</w:t>
      </w:r>
    </w:p>
    <w:p w14:paraId="7ACE9D2F" w14:textId="171A97DF" w:rsidR="00482B1D" w:rsidRPr="00F23EC5" w:rsidRDefault="00482B1D" w:rsidP="00482B1D">
      <w:pPr>
        <w:numPr>
          <w:ilvl w:val="1"/>
          <w:numId w:val="10"/>
        </w:numPr>
        <w:contextualSpacing/>
      </w:pPr>
      <w:r w:rsidRPr="00F23EC5">
        <w:rPr>
          <w:b/>
          <w:bCs/>
        </w:rPr>
        <w:t>Project Partners:</w:t>
      </w:r>
      <w:r w:rsidRPr="00F23EC5">
        <w:t xml:space="preserve"> Provide the name(s) of other entities participating in the project and briefly describe their involvement and contributions to the project. </w:t>
      </w:r>
    </w:p>
    <w:p w14:paraId="63711759" w14:textId="1F5DBE11" w:rsidR="00482B1D" w:rsidRPr="00F23EC5" w:rsidRDefault="00482B1D" w:rsidP="00482B1D">
      <w:pPr>
        <w:widowControl w:val="0"/>
        <w:numPr>
          <w:ilvl w:val="1"/>
          <w:numId w:val="10"/>
        </w:numPr>
        <w:tabs>
          <w:tab w:val="left" w:pos="821"/>
        </w:tabs>
        <w:autoSpaceDE w:val="0"/>
        <w:autoSpaceDN w:val="0"/>
        <w:contextualSpacing/>
      </w:pPr>
      <w:r w:rsidRPr="00F23EC5">
        <w:rPr>
          <w:b/>
          <w:bCs/>
        </w:rPr>
        <w:t xml:space="preserve">Strategic Geographic Focus: </w:t>
      </w:r>
      <w:r w:rsidRPr="00F23EC5">
        <w:t xml:space="preserve">Describe the geography (or geographies) impacted and how the project aligns to strategic conservation priorities, such as </w:t>
      </w:r>
      <w:hyperlink r:id="rId15">
        <w:r w:rsidRPr="00F23EC5">
          <w:rPr>
            <w:u w:val="single" w:color="03369C"/>
          </w:rPr>
          <w:t>State</w:t>
        </w:r>
        <w:r w:rsidRPr="00F23EC5">
          <w:rPr>
            <w:spacing w:val="-3"/>
            <w:u w:val="single" w:color="03369C"/>
          </w:rPr>
          <w:t xml:space="preserve"> </w:t>
        </w:r>
        <w:r w:rsidRPr="00F23EC5">
          <w:rPr>
            <w:u w:val="single" w:color="03369C"/>
          </w:rPr>
          <w:t>Forest</w:t>
        </w:r>
        <w:r w:rsidRPr="00F23EC5">
          <w:rPr>
            <w:spacing w:val="-3"/>
            <w:u w:val="single" w:color="03369C"/>
          </w:rPr>
          <w:t xml:space="preserve"> </w:t>
        </w:r>
        <w:r w:rsidRPr="00F23EC5">
          <w:rPr>
            <w:u w:val="single" w:color="03369C"/>
          </w:rPr>
          <w:t>Action</w:t>
        </w:r>
        <w:r w:rsidRPr="00F23EC5">
          <w:rPr>
            <w:spacing w:val="-4"/>
            <w:u w:val="single" w:color="03369C"/>
          </w:rPr>
          <w:t xml:space="preserve"> </w:t>
        </w:r>
        <w:r w:rsidRPr="00F23EC5">
          <w:rPr>
            <w:u w:val="single" w:color="03369C"/>
          </w:rPr>
          <w:t>Plans</w:t>
        </w:r>
        <w:r w:rsidRPr="00F23EC5">
          <w:t>,</w:t>
        </w:r>
      </w:hyperlink>
      <w:r w:rsidRPr="00F23EC5">
        <w:t xml:space="preserve"> landscape scale conservation initiatives, the Forest Service </w:t>
      </w:r>
      <w:hyperlink r:id="rId16" w:history="1">
        <w:r w:rsidRPr="00F23EC5">
          <w:rPr>
            <w:u w:val="single"/>
          </w:rPr>
          <w:t>Wildfire Crisis Strategy</w:t>
        </w:r>
      </w:hyperlink>
      <w:r w:rsidRPr="00F23EC5">
        <w:t xml:space="preserve">, </w:t>
      </w:r>
      <w:r w:rsidR="005563D3" w:rsidRPr="00F23EC5">
        <w:t xml:space="preserve">the Forest Service Climate Adaptation Plan, </w:t>
      </w:r>
      <w:r w:rsidRPr="00F23EC5">
        <w:t xml:space="preserve">or other relevant strategies reflecting diverse stakeholder input and coordinated partner collaboration. </w:t>
      </w:r>
    </w:p>
    <w:p w14:paraId="0499942B" w14:textId="418F7F0E" w:rsidR="00482B1D" w:rsidRPr="00F23EC5" w:rsidRDefault="00482B1D" w:rsidP="00482B1D">
      <w:pPr>
        <w:widowControl w:val="0"/>
        <w:numPr>
          <w:ilvl w:val="1"/>
          <w:numId w:val="10"/>
        </w:numPr>
        <w:tabs>
          <w:tab w:val="left" w:pos="821"/>
        </w:tabs>
        <w:contextualSpacing/>
      </w:pPr>
      <w:r w:rsidRPr="00F23EC5">
        <w:rPr>
          <w:b/>
          <w:bCs/>
        </w:rPr>
        <w:t>Implementation</w:t>
      </w:r>
      <w:r w:rsidRPr="00F23EC5">
        <w:rPr>
          <w:b/>
          <w:bCs/>
          <w:spacing w:val="-6"/>
        </w:rPr>
        <w:t xml:space="preserve"> </w:t>
      </w:r>
      <w:r w:rsidRPr="00F23EC5">
        <w:rPr>
          <w:b/>
          <w:bCs/>
        </w:rPr>
        <w:t>Strategy/Methodology/Timeline:</w:t>
      </w:r>
      <w:r w:rsidRPr="00F23EC5">
        <w:rPr>
          <w:b/>
          <w:bCs/>
          <w:spacing w:val="-6"/>
        </w:rPr>
        <w:t xml:space="preserve"> </w:t>
      </w:r>
      <w:r w:rsidRPr="00F23EC5">
        <w:t>Provide</w:t>
      </w:r>
      <w:r w:rsidRPr="00F23EC5">
        <w:rPr>
          <w:spacing w:val="-7"/>
        </w:rPr>
        <w:t xml:space="preserve"> </w:t>
      </w:r>
      <w:r w:rsidRPr="00F23EC5">
        <w:t>a</w:t>
      </w:r>
      <w:r w:rsidRPr="00F23EC5">
        <w:rPr>
          <w:spacing w:val="-5"/>
        </w:rPr>
        <w:t xml:space="preserve"> </w:t>
      </w:r>
      <w:r w:rsidRPr="00F23EC5">
        <w:t>detailed</w:t>
      </w:r>
      <w:r w:rsidRPr="00F23EC5">
        <w:rPr>
          <w:spacing w:val="-6"/>
        </w:rPr>
        <w:t xml:space="preserve"> </w:t>
      </w:r>
      <w:r w:rsidRPr="00F23EC5">
        <w:t>explanation</w:t>
      </w:r>
      <w:r w:rsidRPr="00F23EC5">
        <w:rPr>
          <w:spacing w:val="-6"/>
        </w:rPr>
        <w:t xml:space="preserve"> </w:t>
      </w:r>
      <w:r w:rsidRPr="00F23EC5">
        <w:t>of</w:t>
      </w:r>
      <w:r w:rsidRPr="00F23EC5">
        <w:rPr>
          <w:spacing w:val="-5"/>
        </w:rPr>
        <w:t xml:space="preserve"> </w:t>
      </w:r>
      <w:r w:rsidRPr="00F23EC5">
        <w:t>the proposed</w:t>
      </w:r>
      <w:r w:rsidRPr="00F23EC5">
        <w:rPr>
          <w:spacing w:val="-1"/>
        </w:rPr>
        <w:t xml:space="preserve"> </w:t>
      </w:r>
      <w:r w:rsidRPr="00F23EC5">
        <w:t>approach,</w:t>
      </w:r>
      <w:r w:rsidRPr="00F23EC5">
        <w:rPr>
          <w:spacing w:val="-4"/>
        </w:rPr>
        <w:t xml:space="preserve"> </w:t>
      </w:r>
      <w:r w:rsidRPr="00F23EC5">
        <w:t>methodology, incentive justification</w:t>
      </w:r>
      <w:r w:rsidR="00500551" w:rsidRPr="00F23EC5">
        <w:t>,</w:t>
      </w:r>
      <w:r w:rsidRPr="00F23EC5">
        <w:rPr>
          <w:spacing w:val="-3"/>
        </w:rPr>
        <w:t xml:space="preserve"> </w:t>
      </w:r>
      <w:r w:rsidRPr="00F23EC5">
        <w:t>and project</w:t>
      </w:r>
      <w:r w:rsidRPr="00F23EC5">
        <w:rPr>
          <w:spacing w:val="-3"/>
        </w:rPr>
        <w:t xml:space="preserve"> </w:t>
      </w:r>
      <w:r w:rsidRPr="00F23EC5">
        <w:t>schedule/timeline with goals/milestones and expected accomplishments</w:t>
      </w:r>
      <w:r w:rsidRPr="00F23EC5">
        <w:rPr>
          <w:b/>
          <w:bCs/>
        </w:rPr>
        <w:t>.</w:t>
      </w:r>
    </w:p>
    <w:p w14:paraId="12D5D924" w14:textId="72A3F3B6" w:rsidR="00482B1D" w:rsidRPr="00F23EC5" w:rsidRDefault="00482B1D" w:rsidP="00482B1D">
      <w:pPr>
        <w:widowControl w:val="0"/>
        <w:numPr>
          <w:ilvl w:val="1"/>
          <w:numId w:val="10"/>
        </w:numPr>
        <w:tabs>
          <w:tab w:val="left" w:pos="821"/>
        </w:tabs>
        <w:autoSpaceDE w:val="0"/>
        <w:autoSpaceDN w:val="0"/>
        <w:ind w:right="843"/>
        <w:contextualSpacing/>
      </w:pPr>
      <w:r w:rsidRPr="00F23EC5">
        <w:rPr>
          <w:b/>
          <w:bCs/>
        </w:rPr>
        <w:t xml:space="preserve">Strategies for Addressing Barriers/Challenges to </w:t>
      </w:r>
      <w:r w:rsidR="61191C81" w:rsidRPr="00F23EC5">
        <w:rPr>
          <w:b/>
          <w:bCs/>
        </w:rPr>
        <w:t>Disadvantaged/</w:t>
      </w:r>
      <w:r w:rsidRPr="00F23EC5">
        <w:rPr>
          <w:b/>
          <w:bCs/>
        </w:rPr>
        <w:t>Underserved Communities:</w:t>
      </w:r>
      <w:r w:rsidRPr="00F23EC5">
        <w:t xml:space="preserve"> If applicable, explain how your project will benefit underserved communities</w:t>
      </w:r>
      <w:r w:rsidR="69179C49" w:rsidRPr="00F23EC5">
        <w:t xml:space="preserve"> including how </w:t>
      </w:r>
      <w:r w:rsidRPr="00F23EC5">
        <w:t>financial, social, or cultural barriers</w:t>
      </w:r>
      <w:r w:rsidR="4BC8ED03" w:rsidRPr="00F23EC5">
        <w:t xml:space="preserve"> might be addressed</w:t>
      </w:r>
      <w:r w:rsidRPr="00F23EC5">
        <w:t>.</w:t>
      </w:r>
    </w:p>
    <w:p w14:paraId="30F7F14D" w14:textId="77777777" w:rsidR="00482B1D" w:rsidRPr="00F23EC5" w:rsidRDefault="00482B1D" w:rsidP="00482B1D">
      <w:pPr>
        <w:widowControl w:val="0"/>
        <w:numPr>
          <w:ilvl w:val="1"/>
          <w:numId w:val="10"/>
        </w:numPr>
        <w:tabs>
          <w:tab w:val="left" w:pos="821"/>
        </w:tabs>
        <w:autoSpaceDE w:val="0"/>
        <w:autoSpaceDN w:val="0"/>
        <w:ind w:right="386"/>
        <w:contextualSpacing/>
      </w:pPr>
      <w:r w:rsidRPr="00F23EC5">
        <w:rPr>
          <w:b/>
          <w:bCs/>
        </w:rPr>
        <w:t>Match:</w:t>
      </w:r>
      <w:r w:rsidRPr="00F23EC5">
        <w:t xml:space="preserve"> Demonstrate how 50 percent match will be met.  </w:t>
      </w:r>
    </w:p>
    <w:p w14:paraId="32F0EBCB" w14:textId="77777777" w:rsidR="00482B1D" w:rsidRPr="00F23EC5" w:rsidRDefault="00482B1D" w:rsidP="00482B1D">
      <w:pPr>
        <w:widowControl w:val="0"/>
        <w:numPr>
          <w:ilvl w:val="1"/>
          <w:numId w:val="10"/>
        </w:numPr>
        <w:tabs>
          <w:tab w:val="left" w:pos="821"/>
        </w:tabs>
        <w:autoSpaceDE w:val="0"/>
        <w:autoSpaceDN w:val="0"/>
        <w:ind w:right="386"/>
        <w:contextualSpacing/>
      </w:pPr>
      <w:r w:rsidRPr="00F23EC5">
        <w:rPr>
          <w:b/>
          <w:bCs/>
        </w:rPr>
        <w:t xml:space="preserve">Measurable Outcomes and Impact: </w:t>
      </w:r>
      <w:r w:rsidRPr="00F23EC5">
        <w:t>Describe how impact will be measured; explain the metrics and processes to determine acres treated and/or quantity of hazardous fuels removed. If aligning with an existing strategy or action plan, indicate how relevant metrics will be used and modeled.</w:t>
      </w:r>
    </w:p>
    <w:p w14:paraId="5F9295E6" w14:textId="77777777" w:rsidR="00482B1D" w:rsidRPr="00F23EC5" w:rsidRDefault="00482B1D" w:rsidP="00482B1D">
      <w:pPr>
        <w:widowControl w:val="0"/>
        <w:numPr>
          <w:ilvl w:val="1"/>
          <w:numId w:val="10"/>
        </w:numPr>
        <w:tabs>
          <w:tab w:val="left" w:pos="821"/>
        </w:tabs>
        <w:autoSpaceDE w:val="0"/>
        <w:autoSpaceDN w:val="0"/>
        <w:ind w:right="843"/>
        <w:contextualSpacing/>
        <w:rPr>
          <w:b/>
          <w:bCs/>
        </w:rPr>
      </w:pPr>
      <w:r w:rsidRPr="00F23EC5">
        <w:rPr>
          <w:b/>
          <w:bCs/>
        </w:rPr>
        <w:t xml:space="preserve">Monitoring and Evaluation: </w:t>
      </w:r>
      <w:r w:rsidRPr="00F23EC5">
        <w:t xml:space="preserve">Explain how your project will track success and adaptively address new challenges and opportunities as they arise. </w:t>
      </w:r>
    </w:p>
    <w:p w14:paraId="158D7984" w14:textId="77777777" w:rsidR="00482B1D" w:rsidRPr="00F23EC5" w:rsidRDefault="00482B1D" w:rsidP="00482B1D">
      <w:pPr>
        <w:widowControl w:val="0"/>
        <w:numPr>
          <w:ilvl w:val="1"/>
          <w:numId w:val="10"/>
        </w:numPr>
        <w:tabs>
          <w:tab w:val="left" w:pos="821"/>
        </w:tabs>
        <w:autoSpaceDE w:val="0"/>
        <w:autoSpaceDN w:val="0"/>
        <w:ind w:right="158"/>
        <w:contextualSpacing/>
      </w:pPr>
      <w:r w:rsidRPr="00F23EC5">
        <w:rPr>
          <w:b/>
          <w:bCs/>
        </w:rPr>
        <w:t>Capability</w:t>
      </w:r>
      <w:r w:rsidRPr="00F23EC5">
        <w:rPr>
          <w:b/>
          <w:bCs/>
          <w:spacing w:val="-2"/>
        </w:rPr>
        <w:t xml:space="preserve"> </w:t>
      </w:r>
      <w:r w:rsidRPr="00F23EC5">
        <w:rPr>
          <w:b/>
          <w:bCs/>
        </w:rPr>
        <w:t>and</w:t>
      </w:r>
      <w:r w:rsidRPr="00F23EC5">
        <w:rPr>
          <w:b/>
          <w:bCs/>
          <w:spacing w:val="-3"/>
        </w:rPr>
        <w:t xml:space="preserve"> </w:t>
      </w:r>
      <w:r w:rsidRPr="00F23EC5">
        <w:rPr>
          <w:b/>
          <w:bCs/>
        </w:rPr>
        <w:t>Capacity:</w:t>
      </w:r>
      <w:r w:rsidRPr="00F23EC5">
        <w:rPr>
          <w:b/>
          <w:bCs/>
          <w:spacing w:val="-3"/>
        </w:rPr>
        <w:t xml:space="preserve"> </w:t>
      </w:r>
      <w:r w:rsidRPr="00F23EC5">
        <w:rPr>
          <w:spacing w:val="-3"/>
        </w:rPr>
        <w:t xml:space="preserve">Describe </w:t>
      </w:r>
      <w:r w:rsidRPr="00F23EC5">
        <w:t xml:space="preserve">how capacity exists or will be developed for program delivery and financial oversight. </w:t>
      </w:r>
    </w:p>
    <w:p w14:paraId="6F7B7213" w14:textId="77777777" w:rsidR="00482B1D" w:rsidRPr="00F23EC5" w:rsidRDefault="00482B1D" w:rsidP="00482B1D">
      <w:pPr>
        <w:ind w:left="360"/>
        <w:contextualSpacing/>
      </w:pPr>
    </w:p>
    <w:p w14:paraId="6DD43AC9" w14:textId="0500C9BC" w:rsidR="00482B1D" w:rsidRPr="00F23EC5" w:rsidRDefault="00610325" w:rsidP="00482B1D">
      <w:pPr>
        <w:keepNext/>
        <w:keepLines/>
        <w:spacing w:before="40"/>
        <w:outlineLvl w:val="1"/>
        <w:rPr>
          <w:rFonts w:asciiTheme="majorHAnsi" w:eastAsiaTheme="majorEastAsia" w:hAnsiTheme="majorHAnsi" w:cstheme="majorBidi"/>
          <w:sz w:val="26"/>
          <w:szCs w:val="26"/>
        </w:rPr>
      </w:pPr>
      <w:bookmarkStart w:id="35" w:name="_Toc142070445"/>
      <w:bookmarkStart w:id="36" w:name="_Toc168922364"/>
      <w:bookmarkStart w:id="37" w:name="_Toc1817848027"/>
      <w:r w:rsidRPr="00F23EC5">
        <w:rPr>
          <w:rFonts w:asciiTheme="majorHAnsi" w:eastAsiaTheme="majorEastAsia" w:hAnsiTheme="majorHAnsi" w:cstheme="majorBidi"/>
          <w:sz w:val="26"/>
          <w:szCs w:val="26"/>
        </w:rPr>
        <w:t>Application</w:t>
      </w:r>
      <w:r w:rsidR="00482B1D" w:rsidRPr="00F23EC5">
        <w:rPr>
          <w:rFonts w:asciiTheme="majorHAnsi" w:eastAsiaTheme="majorEastAsia" w:hAnsiTheme="majorHAnsi" w:cstheme="majorBidi"/>
          <w:sz w:val="26"/>
          <w:szCs w:val="26"/>
        </w:rPr>
        <w:t>: Budget</w:t>
      </w:r>
      <w:bookmarkEnd w:id="35"/>
      <w:bookmarkEnd w:id="36"/>
      <w:bookmarkEnd w:id="37"/>
    </w:p>
    <w:p w14:paraId="01E022D7" w14:textId="77777777" w:rsidR="00482B1D" w:rsidRPr="00F23EC5" w:rsidRDefault="00482B1D" w:rsidP="00482B1D">
      <w:pPr>
        <w:keepNext/>
        <w:keepLines/>
        <w:spacing w:before="40"/>
        <w:contextualSpacing/>
        <w:outlineLvl w:val="3"/>
        <w:rPr>
          <w:rFonts w:asciiTheme="majorHAnsi" w:eastAsiaTheme="majorEastAsia" w:hAnsiTheme="majorHAnsi" w:cstheme="majorBidi"/>
          <w:i/>
          <w:iCs/>
        </w:rPr>
      </w:pPr>
      <w:r w:rsidRPr="00F23EC5">
        <w:rPr>
          <w:rFonts w:asciiTheme="majorHAnsi" w:eastAsiaTheme="majorEastAsia" w:hAnsiTheme="majorHAnsi" w:cstheme="majorBidi"/>
          <w:i/>
          <w:iCs/>
        </w:rPr>
        <w:t>Detailed Budget</w:t>
      </w:r>
    </w:p>
    <w:p w14:paraId="0EA5424A" w14:textId="74052E9E" w:rsidR="00482B1D" w:rsidRPr="00F23EC5" w:rsidRDefault="00482B1D" w:rsidP="00482B1D">
      <w:pPr>
        <w:spacing w:line="259" w:lineRule="auto"/>
        <w:contextualSpacing/>
      </w:pPr>
      <w:r w:rsidRPr="00F23EC5">
        <w:t xml:space="preserve">Each </w:t>
      </w:r>
      <w:r w:rsidR="00610325" w:rsidRPr="00F23EC5">
        <w:t>application</w:t>
      </w:r>
      <w:r w:rsidRPr="00F23EC5">
        <w:t xml:space="preserve"> should include a detailed budget. </w:t>
      </w:r>
      <w:r w:rsidR="2EF2ABB6" w:rsidRPr="00F23EC5">
        <w:rPr>
          <w:b/>
          <w:bCs/>
        </w:rPr>
        <w:t>Applications</w:t>
      </w:r>
      <w:r w:rsidRPr="00F23EC5">
        <w:rPr>
          <w:b/>
          <w:bCs/>
        </w:rPr>
        <w:t xml:space="preserve"> that include activities related to more than one project should include separate budgets for each project as well as one consolidated summary budget. </w:t>
      </w:r>
    </w:p>
    <w:p w14:paraId="74ECBC7E" w14:textId="390A0CA2" w:rsidR="00482B1D" w:rsidRPr="00F23EC5" w:rsidRDefault="00482B1D" w:rsidP="00482B1D">
      <w:pPr>
        <w:spacing w:line="259" w:lineRule="auto"/>
        <w:contextualSpacing/>
      </w:pPr>
      <w:r w:rsidRPr="00F23EC5">
        <w:t>Project start and end dates should define the period during which all proposed work is accomplished</w:t>
      </w:r>
      <w:r w:rsidR="00500551" w:rsidRPr="00F23EC5">
        <w:t>,</w:t>
      </w:r>
      <w:r w:rsidRPr="00F23EC5">
        <w:t xml:space="preserve"> and all requested funds are spent. All existing contract terms apply including sale expiration. Budget categories include the following:</w:t>
      </w:r>
    </w:p>
    <w:p w14:paraId="390813AD" w14:textId="77777777" w:rsidR="00482B1D" w:rsidRPr="00F23EC5" w:rsidRDefault="00482B1D" w:rsidP="00482B1D">
      <w:pPr>
        <w:contextualSpacing/>
      </w:pPr>
    </w:p>
    <w:p w14:paraId="05E7AEE4" w14:textId="77777777" w:rsidR="00482B1D" w:rsidRPr="00F23EC5" w:rsidRDefault="00482B1D" w:rsidP="00482B1D">
      <w:pPr>
        <w:numPr>
          <w:ilvl w:val="0"/>
          <w:numId w:val="14"/>
        </w:numPr>
        <w:contextualSpacing/>
      </w:pPr>
      <w:r w:rsidRPr="00F23EC5">
        <w:t>Contractual (e.g., contract for services like hauling, equipment rental)</w:t>
      </w:r>
    </w:p>
    <w:p w14:paraId="242D088B" w14:textId="77777777" w:rsidR="00482B1D" w:rsidRPr="00F23EC5" w:rsidRDefault="00482B1D" w:rsidP="00482B1D">
      <w:pPr>
        <w:numPr>
          <w:ilvl w:val="0"/>
          <w:numId w:val="14"/>
        </w:numPr>
        <w:contextualSpacing/>
      </w:pPr>
      <w:r w:rsidRPr="00F23EC5">
        <w:rPr>
          <w:rFonts w:eastAsia="Times New Roman"/>
        </w:rPr>
        <w:t xml:space="preserve">Personnel (actual cost). </w:t>
      </w:r>
      <w:r w:rsidRPr="00F23EC5">
        <w:rPr>
          <w:rFonts w:eastAsia="Times New Roman"/>
          <w:i/>
          <w:iCs/>
        </w:rPr>
        <w:t>NOTE</w:t>
      </w:r>
      <w:r w:rsidRPr="00F23EC5">
        <w:rPr>
          <w:rFonts w:eastAsia="Times New Roman"/>
        </w:rPr>
        <w:t>: Fringe benefits should be identified separately from salary. No other expenses (e.g., fees, benefits) can be included in “Personnel” beyond direct compensation to individuals for time worked.</w:t>
      </w:r>
    </w:p>
    <w:p w14:paraId="6EAD7A4F" w14:textId="519386CE" w:rsidR="00482B1D" w:rsidRPr="00F23EC5" w:rsidRDefault="00482B1D" w:rsidP="00482B1D">
      <w:pPr>
        <w:numPr>
          <w:ilvl w:val="0"/>
          <w:numId w:val="14"/>
        </w:numPr>
        <w:contextualSpacing/>
      </w:pPr>
      <w:r w:rsidRPr="00F23EC5">
        <w:lastRenderedPageBreak/>
        <w:t>Fringe benefits</w:t>
      </w:r>
      <w:r w:rsidR="00500551" w:rsidRPr="00F23EC5">
        <w:t>.</w:t>
      </w:r>
    </w:p>
    <w:p w14:paraId="103A2349" w14:textId="192CA5AB" w:rsidR="00482B1D" w:rsidRPr="00F23EC5" w:rsidRDefault="00482B1D" w:rsidP="00482B1D">
      <w:pPr>
        <w:numPr>
          <w:ilvl w:val="0"/>
          <w:numId w:val="14"/>
        </w:numPr>
        <w:contextualSpacing/>
      </w:pPr>
      <w:r w:rsidRPr="00F23EC5">
        <w:t xml:space="preserve">Equipment (cost of purchase, not rental). </w:t>
      </w:r>
      <w:r w:rsidRPr="00F23EC5">
        <w:rPr>
          <w:i/>
          <w:iCs/>
        </w:rPr>
        <w:t>NOTE</w:t>
      </w:r>
      <w:r w:rsidRPr="00F23EC5">
        <w:t>: The definition of equipment is tangible personal property having a useful life of more than one year and a per-unit acquisition cost of at least $5,000. Equipment purchase is highly discouraged. Consider equipment rental instead.</w:t>
      </w:r>
    </w:p>
    <w:p w14:paraId="2168614B" w14:textId="77777777" w:rsidR="00482B1D" w:rsidRPr="00F23EC5" w:rsidRDefault="00482B1D" w:rsidP="00482B1D">
      <w:pPr>
        <w:numPr>
          <w:ilvl w:val="0"/>
          <w:numId w:val="14"/>
        </w:numPr>
        <w:contextualSpacing/>
      </w:pPr>
      <w:r w:rsidRPr="00F23EC5">
        <w:t>Supplies (tangible personal property other than equipment).</w:t>
      </w:r>
    </w:p>
    <w:p w14:paraId="3C692F72" w14:textId="0B2514A2" w:rsidR="00482B1D" w:rsidRPr="00F23EC5" w:rsidRDefault="00482B1D" w:rsidP="00482B1D">
      <w:pPr>
        <w:numPr>
          <w:ilvl w:val="0"/>
          <w:numId w:val="14"/>
        </w:numPr>
        <w:contextualSpacing/>
      </w:pPr>
      <w:r w:rsidRPr="00F23EC5">
        <w:t xml:space="preserve">Other:  </w:t>
      </w:r>
      <w:r w:rsidR="008F309D" w:rsidRPr="00F23EC5">
        <w:t>E</w:t>
      </w:r>
      <w:r w:rsidRPr="00F23EC5">
        <w:t>xplain these costs in the Budget Narrative</w:t>
      </w:r>
    </w:p>
    <w:p w14:paraId="2A4E00E8" w14:textId="77777777" w:rsidR="00482B1D" w:rsidRPr="00F23EC5" w:rsidRDefault="00482B1D" w:rsidP="00482B1D">
      <w:pPr>
        <w:numPr>
          <w:ilvl w:val="0"/>
          <w:numId w:val="14"/>
        </w:numPr>
        <w:contextualSpacing/>
      </w:pPr>
      <w:r w:rsidRPr="00F23EC5">
        <w:t>Indirect costs</w:t>
      </w:r>
    </w:p>
    <w:p w14:paraId="0D858B9E" w14:textId="77777777" w:rsidR="00482B1D" w:rsidRPr="00F23EC5" w:rsidRDefault="00482B1D" w:rsidP="00482B1D"/>
    <w:p w14:paraId="5749DCE0" w14:textId="77777777" w:rsidR="00482B1D" w:rsidRPr="00F23EC5" w:rsidRDefault="00482B1D" w:rsidP="00482B1D">
      <w:pPr>
        <w:keepNext/>
        <w:keepLines/>
        <w:spacing w:before="40"/>
        <w:outlineLvl w:val="4"/>
        <w:rPr>
          <w:rFonts w:asciiTheme="majorHAnsi" w:eastAsiaTheme="majorEastAsia" w:hAnsiTheme="majorHAnsi" w:cstheme="majorBidi"/>
        </w:rPr>
      </w:pPr>
      <w:r w:rsidRPr="00F23EC5">
        <w:rPr>
          <w:rFonts w:asciiTheme="majorHAnsi" w:eastAsiaTheme="majorEastAsia" w:hAnsiTheme="majorHAnsi" w:cstheme="majorBidi"/>
        </w:rPr>
        <w:t>Indirect Costs</w:t>
      </w:r>
    </w:p>
    <w:p w14:paraId="47AB6B38" w14:textId="01EBBF7D" w:rsidR="00482B1D" w:rsidRPr="00F23EC5" w:rsidRDefault="007A71C3" w:rsidP="00482B1D">
      <w:pPr>
        <w:contextualSpacing/>
        <w:rPr>
          <w:rFonts w:ascii="Calibri" w:eastAsia="Calibri" w:hAnsi="Calibri" w:cs="Calibri"/>
        </w:rPr>
      </w:pPr>
      <w:r w:rsidRPr="00F23EC5">
        <w:rPr>
          <w:rFonts w:ascii="Calibri" w:eastAsia="Calibri" w:hAnsi="Calibri" w:cs="Calibri"/>
        </w:rPr>
        <w:t xml:space="preserve">An applicant who will have indirect costs or will administer multiple contracts with different contract holders may elect to assess indirect costs against this award following the direction at 2 CFR 200.414. </w:t>
      </w:r>
      <w:r w:rsidR="00482B1D" w:rsidRPr="00F23EC5">
        <w:rPr>
          <w:rFonts w:ascii="Calibri" w:eastAsia="Calibri" w:hAnsi="Calibri" w:cs="Calibri"/>
        </w:rPr>
        <w:t>If the applicant has a Negotiated Indirect Cost Rate Agreement (NICRA), the NICRA rate can be used</w:t>
      </w:r>
      <w:r w:rsidR="009F686A" w:rsidRPr="00F23EC5">
        <w:rPr>
          <w:rFonts w:ascii="Calibri" w:eastAsia="Calibri" w:hAnsi="Calibri" w:cs="Calibri"/>
        </w:rPr>
        <w:t>,</w:t>
      </w:r>
      <w:r w:rsidR="00482B1D" w:rsidRPr="00F23EC5">
        <w:rPr>
          <w:rFonts w:ascii="Calibri" w:eastAsia="Calibri" w:hAnsi="Calibri" w:cs="Calibri"/>
        </w:rPr>
        <w:t xml:space="preserve"> and a copy of the NICRA </w:t>
      </w:r>
      <w:r w:rsidR="0027445B" w:rsidRPr="00F23EC5">
        <w:rPr>
          <w:rFonts w:ascii="Calibri" w:eastAsia="Calibri" w:hAnsi="Calibri" w:cs="Calibri"/>
        </w:rPr>
        <w:t xml:space="preserve">must be </w:t>
      </w:r>
      <w:r w:rsidR="00482B1D" w:rsidRPr="00F23EC5">
        <w:rPr>
          <w:rFonts w:ascii="Calibri" w:eastAsia="Calibri" w:hAnsi="Calibri" w:cs="Calibri"/>
        </w:rPr>
        <w:t>submitted with the proposal. In the absence of a NICRA, an applicant may elect to use the de minimis rate of 10% applied to modified total direct costs (see details below).</w:t>
      </w:r>
    </w:p>
    <w:p w14:paraId="163D2820" w14:textId="77777777" w:rsidR="00482B1D" w:rsidRPr="00F23EC5" w:rsidRDefault="00482B1D" w:rsidP="00482B1D">
      <w:pPr>
        <w:numPr>
          <w:ilvl w:val="0"/>
          <w:numId w:val="24"/>
        </w:numPr>
        <w:contextualSpacing/>
        <w:rPr>
          <w:b/>
          <w:bCs/>
        </w:rPr>
      </w:pPr>
      <w:r w:rsidRPr="00F23EC5">
        <w:rPr>
          <w:b/>
          <w:bCs/>
        </w:rPr>
        <w:t xml:space="preserve">Negotiated Indirect Cost Rate Agreement (NICRA): </w:t>
      </w:r>
      <w:r w:rsidRPr="00F23EC5">
        <w:t>May be used, if established.</w:t>
      </w:r>
    </w:p>
    <w:p w14:paraId="433912DD" w14:textId="3C1667C5" w:rsidR="00482B1D" w:rsidRPr="00F23EC5" w:rsidRDefault="00482B1D" w:rsidP="00482B1D">
      <w:pPr>
        <w:numPr>
          <w:ilvl w:val="0"/>
          <w:numId w:val="24"/>
        </w:numPr>
        <w:contextualSpacing/>
        <w:rPr>
          <w:b/>
          <w:bCs/>
        </w:rPr>
      </w:pPr>
      <w:r w:rsidRPr="00F23EC5">
        <w:rPr>
          <w:b/>
          <w:bCs/>
        </w:rPr>
        <w:t xml:space="preserve">De Minimis Rate: </w:t>
      </w:r>
      <w:r w:rsidRPr="00F23EC5">
        <w:t xml:space="preserve">Any </w:t>
      </w:r>
      <w:proofErr w:type="gramStart"/>
      <w:r w:rsidRPr="00F23EC5">
        <w:t>non-Federal</w:t>
      </w:r>
      <w:proofErr w:type="gramEnd"/>
      <w:r w:rsidRPr="00F23EC5">
        <w:t xml:space="preserve"> entity (except state and local governments that receive more than $35 million per year in Federal funding) </w:t>
      </w:r>
      <w:r w:rsidR="007A71C3" w:rsidRPr="00F23EC5">
        <w:t>lacking</w:t>
      </w:r>
      <w:r w:rsidRPr="00F23EC5">
        <w:t xml:space="preserve"> a current negotiated (including provisional) indirect rate (NICRA) may elect to charge a de minimis rate of 10 percent of modified total direct costs (MTDC) which may be used indefinitely. No documentation is required to justify the 10 percent de minimis indirect cost rate. As described in 2 CFR 200.403</w:t>
      </w:r>
      <w:r w:rsidR="007A71C3" w:rsidRPr="00F23EC5">
        <w:t>(d)</w:t>
      </w:r>
      <w:r w:rsidRPr="00F23EC5">
        <w:t>, costs must be consistently charged as either indirect or direct costs but may not be double charged or inconsistently charged as both. If chosen, this methodology once elected must be used consistently for all Federal awards until such time as a non-Federal entity chooses to negotiate for a rate, which the non-Federal entity may apply to do at any time.</w:t>
      </w:r>
    </w:p>
    <w:p w14:paraId="7F958DCF" w14:textId="77777777" w:rsidR="00482B1D" w:rsidRPr="00F23EC5" w:rsidRDefault="00482B1D" w:rsidP="00482B1D">
      <w:pPr>
        <w:numPr>
          <w:ilvl w:val="0"/>
          <w:numId w:val="24"/>
        </w:numPr>
        <w:contextualSpacing/>
        <w:rPr>
          <w:b/>
          <w:bCs/>
        </w:rPr>
      </w:pPr>
      <w:r w:rsidRPr="00F23EC5">
        <w:rPr>
          <w:b/>
          <w:bCs/>
        </w:rPr>
        <w:t xml:space="preserve">Modified Total Direct Cost (MTDC): </w:t>
      </w:r>
      <w:r w:rsidRPr="00F23EC5">
        <w:t xml:space="preserve">MTDC includes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w:t>
      </w:r>
      <w:proofErr w:type="gramStart"/>
      <w:r w:rsidRPr="00F23EC5">
        <w:t>in excess of</w:t>
      </w:r>
      <w:proofErr w:type="gramEnd"/>
      <w:r w:rsidRPr="00F23EC5">
        <w:t xml:space="preserve"> $25,000. Other items may only be excluded when necessary to avoid a serious inequity in the distribution of indirect costs, and with the approval of the cognizant agency for indirect costs.</w:t>
      </w:r>
    </w:p>
    <w:p w14:paraId="276E4320" w14:textId="77777777" w:rsidR="00482B1D" w:rsidRPr="00F23EC5" w:rsidRDefault="00482B1D" w:rsidP="00482B1D"/>
    <w:p w14:paraId="4C11DF17" w14:textId="77777777" w:rsidR="00482B1D" w:rsidRPr="00F23EC5" w:rsidRDefault="00482B1D" w:rsidP="00482B1D">
      <w:pPr>
        <w:keepNext/>
        <w:keepLines/>
        <w:spacing w:before="40"/>
        <w:contextualSpacing/>
        <w:outlineLvl w:val="3"/>
        <w:rPr>
          <w:rFonts w:asciiTheme="majorHAnsi" w:eastAsiaTheme="majorEastAsia" w:hAnsiTheme="majorHAnsi" w:cstheme="majorBidi"/>
          <w:i/>
          <w:iCs/>
        </w:rPr>
      </w:pPr>
      <w:r w:rsidRPr="00F23EC5">
        <w:rPr>
          <w:rFonts w:asciiTheme="majorHAnsi" w:eastAsiaTheme="majorEastAsia" w:hAnsiTheme="majorHAnsi" w:cstheme="majorBidi"/>
          <w:i/>
          <w:iCs/>
        </w:rPr>
        <w:t>Budget Narrative</w:t>
      </w:r>
    </w:p>
    <w:p w14:paraId="64A86599" w14:textId="77777777" w:rsidR="00482B1D" w:rsidRPr="00F23EC5" w:rsidRDefault="00482B1D" w:rsidP="00482B1D">
      <w:pPr>
        <w:contextualSpacing/>
      </w:pPr>
      <w:r w:rsidRPr="00F23EC5">
        <w:t xml:space="preserve">Explain and justify all requested budget items/costs. List in detail how the totals on the budget were determined and demonstrate a clear connection between costs and the proposed project activities. For personnel salary costs, include the base-line salary figures and the estimates of </w:t>
      </w:r>
      <w:r w:rsidRPr="00F23EC5">
        <w:lastRenderedPageBreak/>
        <w:t>time to be directly charged to the project. Describe any item that under the applicable Federal cost principles requires the agency’s approval and estimate its cost.</w:t>
      </w:r>
      <w:r w:rsidRPr="00F23EC5">
        <w:rPr>
          <w:vertAlign w:val="superscript"/>
        </w:rPr>
        <w:footnoteReference w:id="3"/>
      </w:r>
      <w:r w:rsidRPr="00F23EC5">
        <w:t xml:space="preserve"> </w:t>
      </w:r>
    </w:p>
    <w:p w14:paraId="2B4E7C2B" w14:textId="77777777" w:rsidR="00482B1D" w:rsidRPr="00F23EC5" w:rsidRDefault="00482B1D" w:rsidP="00482B1D">
      <w:pPr>
        <w:contextualSpacing/>
      </w:pPr>
    </w:p>
    <w:p w14:paraId="7CFE5270" w14:textId="77777777" w:rsidR="00482B1D" w:rsidRPr="00F23EC5" w:rsidRDefault="00482B1D" w:rsidP="00482B1D">
      <w:pPr>
        <w:keepNext/>
        <w:keepLines/>
        <w:spacing w:before="40"/>
        <w:contextualSpacing/>
        <w:outlineLvl w:val="1"/>
        <w:rPr>
          <w:rFonts w:asciiTheme="majorHAnsi" w:eastAsiaTheme="majorEastAsia" w:hAnsiTheme="majorHAnsi" w:cstheme="majorBidi"/>
          <w:sz w:val="26"/>
          <w:szCs w:val="26"/>
        </w:rPr>
      </w:pPr>
      <w:bookmarkStart w:id="38" w:name="_Toc142070446"/>
      <w:bookmarkStart w:id="39" w:name="_Toc168922365"/>
      <w:bookmarkStart w:id="40" w:name="_Toc279303148"/>
      <w:r w:rsidRPr="00F23EC5">
        <w:rPr>
          <w:rFonts w:asciiTheme="majorHAnsi" w:eastAsiaTheme="majorEastAsia" w:hAnsiTheme="majorHAnsi" w:cstheme="majorBidi"/>
          <w:sz w:val="26"/>
          <w:szCs w:val="26"/>
        </w:rPr>
        <w:t>Other Required Supporting Documents</w:t>
      </w:r>
      <w:bookmarkEnd w:id="38"/>
      <w:bookmarkEnd w:id="39"/>
      <w:bookmarkEnd w:id="40"/>
    </w:p>
    <w:p w14:paraId="72B59FEC" w14:textId="77777777" w:rsidR="00482B1D" w:rsidRPr="00F23EC5" w:rsidRDefault="00482B1D" w:rsidP="00482B1D">
      <w:pPr>
        <w:keepNext/>
        <w:keepLines/>
        <w:spacing w:before="40"/>
        <w:contextualSpacing/>
        <w:outlineLvl w:val="4"/>
        <w:rPr>
          <w:rFonts w:asciiTheme="majorHAnsi" w:eastAsiaTheme="majorEastAsia" w:hAnsiTheme="majorHAnsi" w:cstheme="majorBidi"/>
        </w:rPr>
      </w:pPr>
      <w:r w:rsidRPr="00F23EC5">
        <w:rPr>
          <w:rFonts w:asciiTheme="majorHAnsi" w:eastAsiaTheme="majorEastAsia" w:hAnsiTheme="majorHAnsi" w:cstheme="majorBidi"/>
        </w:rPr>
        <w:t>Letters of Collaboration</w:t>
      </w:r>
    </w:p>
    <w:p w14:paraId="3CC50331" w14:textId="77777777" w:rsidR="00482B1D" w:rsidRPr="00F23EC5" w:rsidRDefault="00482B1D" w:rsidP="00482B1D">
      <w:pPr>
        <w:widowControl w:val="0"/>
        <w:autoSpaceDE w:val="0"/>
        <w:autoSpaceDN w:val="0"/>
        <w:contextualSpacing/>
        <w:rPr>
          <w:rFonts w:ascii="Calibri" w:eastAsia="Calibri" w:hAnsi="Calibri" w:cs="Calibri"/>
        </w:rPr>
      </w:pPr>
      <w:r w:rsidRPr="00F23EC5">
        <w:rPr>
          <w:rFonts w:ascii="Calibri" w:eastAsia="Calibri" w:hAnsi="Calibri" w:cs="Calibri"/>
        </w:rPr>
        <w:t xml:space="preserve">Include signed letters from each collaborating partner that will be actively involved in delivery of proposed project activities, including descriptions of intent and capacity to fulfill intended roles and responsibilities. </w:t>
      </w:r>
    </w:p>
    <w:p w14:paraId="6D183C59" w14:textId="77777777" w:rsidR="00482B1D" w:rsidRPr="00F23EC5" w:rsidRDefault="00482B1D" w:rsidP="00482B1D">
      <w:pPr>
        <w:keepNext/>
        <w:keepLines/>
        <w:spacing w:before="40"/>
        <w:contextualSpacing/>
        <w:outlineLvl w:val="4"/>
        <w:rPr>
          <w:rFonts w:asciiTheme="majorHAnsi" w:eastAsiaTheme="majorEastAsia" w:hAnsiTheme="majorHAnsi" w:cstheme="majorBidi"/>
        </w:rPr>
      </w:pPr>
      <w:bookmarkStart w:id="41" w:name="_Hlk140054388"/>
      <w:r w:rsidRPr="00F23EC5">
        <w:rPr>
          <w:rFonts w:asciiTheme="majorHAnsi" w:eastAsiaTheme="majorEastAsia" w:hAnsiTheme="majorHAnsi" w:cstheme="majorBidi"/>
        </w:rPr>
        <w:t>Match Verification</w:t>
      </w:r>
    </w:p>
    <w:p w14:paraId="55D02275" w14:textId="14F5CE28" w:rsidR="00482B1D" w:rsidRPr="00F23EC5" w:rsidRDefault="00482B1D" w:rsidP="00482B1D">
      <w:pPr>
        <w:widowControl w:val="0"/>
        <w:autoSpaceDE w:val="0"/>
        <w:autoSpaceDN w:val="0"/>
        <w:contextualSpacing/>
        <w:rPr>
          <w:rFonts w:ascii="Calibri" w:eastAsia="Calibri" w:hAnsi="Calibri" w:cs="Calibri"/>
        </w:rPr>
      </w:pPr>
      <w:r w:rsidRPr="00F23EC5">
        <w:rPr>
          <w:rFonts w:ascii="Calibri" w:eastAsia="Calibri" w:hAnsi="Calibri" w:cs="Calibri"/>
        </w:rPr>
        <w:t>Include signed support letter(s) or other form of verification</w:t>
      </w:r>
      <w:r w:rsidR="264B82A6" w:rsidRPr="00F23EC5">
        <w:rPr>
          <w:rFonts w:ascii="Calibri" w:eastAsia="Calibri" w:hAnsi="Calibri" w:cs="Calibri"/>
        </w:rPr>
        <w:t>,</w:t>
      </w:r>
      <w:r w:rsidRPr="00F23EC5">
        <w:rPr>
          <w:rFonts w:ascii="Calibri" w:eastAsia="Calibri" w:hAnsi="Calibri" w:cs="Calibri"/>
        </w:rPr>
        <w:t xml:space="preserve"> if applicable</w:t>
      </w:r>
      <w:r w:rsidR="470B4B3E" w:rsidRPr="00F23EC5">
        <w:rPr>
          <w:rFonts w:ascii="Calibri" w:eastAsia="Calibri" w:hAnsi="Calibri" w:cs="Calibri"/>
        </w:rPr>
        <w:t>,</w:t>
      </w:r>
      <w:r w:rsidRPr="00F23EC5">
        <w:rPr>
          <w:rFonts w:ascii="Calibri" w:eastAsia="Calibri" w:hAnsi="Calibri" w:cs="Calibri"/>
        </w:rPr>
        <w:t xml:space="preserve"> by financial institution of record</w:t>
      </w:r>
      <w:r w:rsidR="2586A38B" w:rsidRPr="00F23EC5">
        <w:rPr>
          <w:rFonts w:ascii="Calibri" w:eastAsia="Calibri" w:hAnsi="Calibri" w:cs="Calibri"/>
        </w:rPr>
        <w:t>.</w:t>
      </w:r>
      <w:r w:rsidRPr="00F23EC5">
        <w:rPr>
          <w:rFonts w:ascii="Calibri" w:eastAsia="Calibri" w:hAnsi="Calibri" w:cs="Calibri"/>
        </w:rPr>
        <w:t xml:space="preserve"> </w:t>
      </w:r>
    </w:p>
    <w:bookmarkEnd w:id="41"/>
    <w:p w14:paraId="2CC6D3B9" w14:textId="77777777" w:rsidR="00482B1D" w:rsidRPr="00F23EC5" w:rsidRDefault="00482B1D" w:rsidP="00482B1D">
      <w:pPr>
        <w:widowControl w:val="0"/>
        <w:autoSpaceDE w:val="0"/>
        <w:autoSpaceDN w:val="0"/>
        <w:contextualSpacing/>
        <w:rPr>
          <w:rFonts w:ascii="Calibri" w:eastAsia="Calibri" w:hAnsi="Calibri" w:cs="Calibri"/>
        </w:rPr>
      </w:pPr>
    </w:p>
    <w:p w14:paraId="62B5254A" w14:textId="77777777" w:rsidR="00482B1D" w:rsidRPr="00F23EC5" w:rsidRDefault="00482B1D" w:rsidP="00482B1D">
      <w:pPr>
        <w:keepNext/>
        <w:keepLines/>
        <w:contextualSpacing/>
        <w:outlineLvl w:val="0"/>
        <w:rPr>
          <w:rFonts w:asciiTheme="majorHAnsi" w:eastAsiaTheme="majorEastAsia" w:hAnsiTheme="majorHAnsi" w:cstheme="majorBidi"/>
          <w:sz w:val="32"/>
          <w:szCs w:val="32"/>
        </w:rPr>
      </w:pPr>
      <w:bookmarkStart w:id="42" w:name="_Toc142070447"/>
      <w:bookmarkStart w:id="43" w:name="_Toc168922366"/>
      <w:bookmarkStart w:id="44" w:name="_Toc1606714442"/>
      <w:r w:rsidRPr="00F23EC5">
        <w:rPr>
          <w:rFonts w:asciiTheme="majorHAnsi" w:eastAsiaTheme="majorEastAsia" w:hAnsiTheme="majorHAnsi" w:cstheme="majorBidi"/>
          <w:sz w:val="32"/>
          <w:szCs w:val="32"/>
        </w:rPr>
        <w:t>EVALUATION CRITERIA</w:t>
      </w:r>
      <w:bookmarkEnd w:id="42"/>
      <w:bookmarkEnd w:id="43"/>
      <w:bookmarkEnd w:id="44"/>
    </w:p>
    <w:p w14:paraId="5A6473DA" w14:textId="60DC49FD" w:rsidR="00482B1D" w:rsidRPr="00F23EC5" w:rsidRDefault="00482B1D" w:rsidP="00482B1D">
      <w:pPr>
        <w:contextualSpacing/>
      </w:pPr>
      <w:r w:rsidRPr="00F23EC5">
        <w:t xml:space="preserve">All </w:t>
      </w:r>
      <w:r w:rsidR="00610325" w:rsidRPr="00F23EC5">
        <w:t>applications</w:t>
      </w:r>
      <w:r w:rsidRPr="00F23EC5">
        <w:t xml:space="preserve"> will be screened for relevance, accuracy, completeness, and compliance with Forest Service policies. Proposals will then be evaluated based on the extent to which they meet </w:t>
      </w:r>
      <w:proofErr w:type="gramStart"/>
      <w:r w:rsidRPr="00F23EC5">
        <w:t>all of</w:t>
      </w:r>
      <w:proofErr w:type="gramEnd"/>
      <w:r w:rsidRPr="00F23EC5">
        <w:t xml:space="preserve"> the following criteria: </w:t>
      </w:r>
    </w:p>
    <w:p w14:paraId="31F2AB60" w14:textId="20AFEEEC" w:rsidR="007A71C3" w:rsidRPr="00F23EC5" w:rsidRDefault="007A71C3" w:rsidP="007A71C3">
      <w:pPr>
        <w:numPr>
          <w:ilvl w:val="0"/>
          <w:numId w:val="29"/>
        </w:numPr>
        <w:spacing w:after="160" w:line="259" w:lineRule="auto"/>
        <w:contextualSpacing/>
      </w:pPr>
      <w:r w:rsidRPr="00F23EC5">
        <w:t xml:space="preserve">Treatment of priority </w:t>
      </w:r>
      <w:r w:rsidR="00953114" w:rsidRPr="00F23EC5">
        <w:t>h</w:t>
      </w:r>
      <w:r w:rsidRPr="00F23EC5">
        <w:t xml:space="preserve">azardous </w:t>
      </w:r>
      <w:r w:rsidR="00953114" w:rsidRPr="00F23EC5">
        <w:t>f</w:t>
      </w:r>
      <w:r w:rsidRPr="00F23EC5">
        <w:t>uels</w:t>
      </w:r>
      <w:r w:rsidR="00D82E7A" w:rsidRPr="00F23EC5">
        <w:t xml:space="preserve"> (high risk </w:t>
      </w:r>
      <w:proofErr w:type="spellStart"/>
      <w:r w:rsidR="00D82E7A" w:rsidRPr="00F23EC5">
        <w:t>fireshed</w:t>
      </w:r>
      <w:proofErr w:type="spellEnd"/>
      <w:r w:rsidR="00407D10" w:rsidRPr="00F23EC5">
        <w:t>, WCS landscape)</w:t>
      </w:r>
      <w:r w:rsidRPr="00F23EC5">
        <w:t xml:space="preserve"> -2</w:t>
      </w:r>
      <w:r w:rsidR="004C6BD9" w:rsidRPr="00F23EC5">
        <w:t>0</w:t>
      </w:r>
      <w:r w:rsidRPr="00F23EC5">
        <w:t>%</w:t>
      </w:r>
    </w:p>
    <w:p w14:paraId="6778318D" w14:textId="3A355BDD" w:rsidR="003B7A4C" w:rsidRPr="00F23EC5" w:rsidRDefault="003B7A4C" w:rsidP="003B7A4C">
      <w:pPr>
        <w:numPr>
          <w:ilvl w:val="0"/>
          <w:numId w:val="29"/>
        </w:numPr>
        <w:spacing w:after="160" w:line="259" w:lineRule="auto"/>
        <w:contextualSpacing/>
      </w:pPr>
      <w:r w:rsidRPr="00F23EC5">
        <w:t xml:space="preserve">Increases pace and scale of work benefiting National Forest System lands – </w:t>
      </w:r>
      <w:r w:rsidR="000F22DD" w:rsidRPr="00F23EC5">
        <w:t>15</w:t>
      </w:r>
      <w:r w:rsidRPr="00F23EC5">
        <w:t>%</w:t>
      </w:r>
    </w:p>
    <w:p w14:paraId="45A55712" w14:textId="4C62D461" w:rsidR="007A71C3" w:rsidRPr="00F23EC5" w:rsidRDefault="007A71C3" w:rsidP="007A71C3">
      <w:pPr>
        <w:numPr>
          <w:ilvl w:val="0"/>
          <w:numId w:val="29"/>
        </w:numPr>
        <w:spacing w:after="160" w:line="259" w:lineRule="auto"/>
        <w:contextualSpacing/>
      </w:pPr>
      <w:r w:rsidRPr="00F23EC5">
        <w:t>Volume transported in green tons and/or acres treated- 1</w:t>
      </w:r>
      <w:r w:rsidR="000F22DD" w:rsidRPr="00F23EC5">
        <w:t>5</w:t>
      </w:r>
      <w:r w:rsidRPr="00F23EC5">
        <w:t>%</w:t>
      </w:r>
    </w:p>
    <w:p w14:paraId="491AAB7B" w14:textId="67FBA9E4" w:rsidR="00F1075B" w:rsidRPr="00F23EC5" w:rsidRDefault="004F37E5" w:rsidP="00F1075B">
      <w:pPr>
        <w:numPr>
          <w:ilvl w:val="0"/>
          <w:numId w:val="29"/>
        </w:numPr>
        <w:spacing w:after="160" w:line="259" w:lineRule="auto"/>
        <w:contextualSpacing/>
      </w:pPr>
      <w:r w:rsidRPr="00F23EC5">
        <w:t xml:space="preserve">Wood </w:t>
      </w:r>
      <w:r w:rsidR="00C1693E" w:rsidRPr="00F23EC5">
        <w:t>material u</w:t>
      </w:r>
      <w:r w:rsidR="00F1075B" w:rsidRPr="00F23EC5">
        <w:t>tilization infrastructure retention &amp; benefit -10%</w:t>
      </w:r>
    </w:p>
    <w:p w14:paraId="2ABC9D4C" w14:textId="77777777" w:rsidR="00F1075B" w:rsidRPr="00F23EC5" w:rsidRDefault="00F1075B" w:rsidP="00F1075B">
      <w:pPr>
        <w:numPr>
          <w:ilvl w:val="0"/>
          <w:numId w:val="29"/>
        </w:numPr>
        <w:spacing w:after="160" w:line="259" w:lineRule="auto"/>
        <w:contextualSpacing/>
      </w:pPr>
      <w:r w:rsidRPr="00F23EC5">
        <w:t>Readiness for implementation -10%</w:t>
      </w:r>
    </w:p>
    <w:p w14:paraId="1241EAAD" w14:textId="77777777" w:rsidR="006321A0" w:rsidRPr="00F23EC5" w:rsidRDefault="006321A0" w:rsidP="006321A0">
      <w:pPr>
        <w:numPr>
          <w:ilvl w:val="0"/>
          <w:numId w:val="29"/>
        </w:numPr>
        <w:spacing w:after="160" w:line="259" w:lineRule="auto"/>
        <w:contextualSpacing/>
      </w:pPr>
      <w:r w:rsidRPr="00F23EC5">
        <w:t>Benefit to Disadvantaged Communities – 10%</w:t>
      </w:r>
    </w:p>
    <w:p w14:paraId="1F1C49A3" w14:textId="051486A4" w:rsidR="004C6BD9" w:rsidRPr="00F23EC5" w:rsidRDefault="004C6BD9" w:rsidP="004C6BD9">
      <w:pPr>
        <w:numPr>
          <w:ilvl w:val="0"/>
          <w:numId w:val="29"/>
        </w:numPr>
        <w:spacing w:after="160" w:line="259" w:lineRule="auto"/>
        <w:contextualSpacing/>
      </w:pPr>
      <w:r w:rsidRPr="00F23EC5">
        <w:t>Cost effectiveness – 10%</w:t>
      </w:r>
    </w:p>
    <w:p w14:paraId="64DB0556" w14:textId="5FF2801B" w:rsidR="007A71C3" w:rsidRPr="00F23EC5" w:rsidRDefault="007A71C3" w:rsidP="007A71C3">
      <w:pPr>
        <w:numPr>
          <w:ilvl w:val="0"/>
          <w:numId w:val="29"/>
        </w:numPr>
        <w:spacing w:after="160" w:line="259" w:lineRule="auto"/>
        <w:contextualSpacing/>
      </w:pPr>
      <w:r w:rsidRPr="00F23EC5">
        <w:t xml:space="preserve">Justification of transportation incentive – </w:t>
      </w:r>
      <w:r w:rsidR="006321A0" w:rsidRPr="00F23EC5">
        <w:t>5</w:t>
      </w:r>
      <w:r w:rsidRPr="00F23EC5">
        <w:t>%</w:t>
      </w:r>
    </w:p>
    <w:p w14:paraId="1B23228F" w14:textId="537C17BD" w:rsidR="007A71C3" w:rsidRPr="00F23EC5" w:rsidRDefault="007A71C3" w:rsidP="007A71C3">
      <w:pPr>
        <w:numPr>
          <w:ilvl w:val="0"/>
          <w:numId w:val="29"/>
        </w:numPr>
        <w:spacing w:after="160" w:line="259" w:lineRule="auto"/>
        <w:contextualSpacing/>
      </w:pPr>
      <w:r w:rsidRPr="00F23EC5">
        <w:t xml:space="preserve">Innovative Approach – </w:t>
      </w:r>
      <w:r w:rsidR="006321A0" w:rsidRPr="00F23EC5">
        <w:t>5</w:t>
      </w:r>
      <w:r w:rsidRPr="00F23EC5">
        <w:t>%</w:t>
      </w:r>
    </w:p>
    <w:p w14:paraId="2F377CF2" w14:textId="77777777" w:rsidR="00482B1D" w:rsidRPr="00F23EC5" w:rsidRDefault="00482B1D" w:rsidP="00482B1D">
      <w:pPr>
        <w:widowControl w:val="0"/>
        <w:tabs>
          <w:tab w:val="left" w:pos="821"/>
        </w:tabs>
        <w:autoSpaceDE w:val="0"/>
        <w:autoSpaceDN w:val="0"/>
        <w:rPr>
          <w:b/>
          <w:bCs/>
        </w:rPr>
      </w:pPr>
    </w:p>
    <w:p w14:paraId="7EC11166" w14:textId="2C6F49D2" w:rsidR="00482B1D" w:rsidRPr="00F23EC5" w:rsidRDefault="00482B1D" w:rsidP="00482B1D">
      <w:pPr>
        <w:widowControl w:val="0"/>
        <w:tabs>
          <w:tab w:val="left" w:pos="821"/>
        </w:tabs>
        <w:autoSpaceDE w:val="0"/>
        <w:autoSpaceDN w:val="0"/>
        <w:contextualSpacing/>
      </w:pPr>
      <w:r w:rsidRPr="00F23EC5">
        <w:t xml:space="preserve">The agency will also account for program portfolio balance (e.g., geographic location, entity type, scope of activities, and program beneficiaries) </w:t>
      </w:r>
      <w:r w:rsidR="00CD130D" w:rsidRPr="00F23EC5">
        <w:t xml:space="preserve">and past performance </w:t>
      </w:r>
      <w:r w:rsidRPr="00F23EC5">
        <w:t xml:space="preserve">in determining awards to be funded. </w:t>
      </w:r>
    </w:p>
    <w:p w14:paraId="4FC56CD1" w14:textId="77777777" w:rsidR="00482B1D" w:rsidRPr="00F23EC5" w:rsidRDefault="00482B1D" w:rsidP="00482B1D">
      <w:pPr>
        <w:widowControl w:val="0"/>
        <w:tabs>
          <w:tab w:val="left" w:pos="821"/>
        </w:tabs>
        <w:autoSpaceDE w:val="0"/>
        <w:autoSpaceDN w:val="0"/>
        <w:contextualSpacing/>
      </w:pPr>
    </w:p>
    <w:p w14:paraId="63EC6404" w14:textId="77777777" w:rsidR="00482B1D" w:rsidRPr="00F23EC5" w:rsidRDefault="00482B1D" w:rsidP="00482B1D">
      <w:pPr>
        <w:keepNext/>
        <w:keepLines/>
        <w:contextualSpacing/>
        <w:outlineLvl w:val="0"/>
        <w:rPr>
          <w:rFonts w:asciiTheme="majorHAnsi" w:eastAsiaTheme="majorEastAsia" w:hAnsiTheme="majorHAnsi" w:cstheme="majorBidi"/>
          <w:sz w:val="32"/>
          <w:szCs w:val="32"/>
        </w:rPr>
      </w:pPr>
      <w:bookmarkStart w:id="45" w:name="_Toc142070448"/>
      <w:bookmarkStart w:id="46" w:name="_Toc168922367"/>
      <w:bookmarkStart w:id="47" w:name="_Toc649933725"/>
      <w:r w:rsidRPr="00F23EC5">
        <w:rPr>
          <w:rFonts w:asciiTheme="majorHAnsi" w:eastAsiaTheme="majorEastAsia" w:hAnsiTheme="majorHAnsi" w:cstheme="majorBidi"/>
          <w:sz w:val="32"/>
          <w:szCs w:val="32"/>
        </w:rPr>
        <w:t>SUBMISSION INFORMATION</w:t>
      </w:r>
      <w:bookmarkEnd w:id="45"/>
      <w:bookmarkEnd w:id="46"/>
      <w:bookmarkEnd w:id="47"/>
    </w:p>
    <w:p w14:paraId="7EC5E256" w14:textId="408337D7" w:rsidR="00482B1D" w:rsidRPr="00F23EC5" w:rsidRDefault="00482B1D" w:rsidP="00482B1D">
      <w:pPr>
        <w:contextualSpacing/>
        <w:rPr>
          <w:highlight w:val="yellow"/>
        </w:rPr>
      </w:pPr>
      <w:r w:rsidRPr="00F23EC5">
        <w:t xml:space="preserve">Applications are to be </w:t>
      </w:r>
      <w:r w:rsidR="08067BD8" w:rsidRPr="00F23EC5">
        <w:t>submitted</w:t>
      </w:r>
      <w:r w:rsidRPr="00F23EC5">
        <w:t xml:space="preserve"> via email to: </w:t>
      </w:r>
      <w:r w:rsidR="00D60C4D" w:rsidRPr="00F23EC5">
        <w:t>NFSWOHFTA@usda.gov</w:t>
      </w:r>
      <w:r w:rsidRPr="00F23EC5">
        <w:t xml:space="preserve">. </w:t>
      </w:r>
    </w:p>
    <w:p w14:paraId="44EA586D" w14:textId="1AA1B924" w:rsidR="008F309D" w:rsidRPr="00F23EC5" w:rsidRDefault="00482B1D" w:rsidP="00482B1D">
      <w:pPr>
        <w:contextualSpacing/>
        <w:rPr>
          <w:b/>
          <w:bCs/>
        </w:rPr>
      </w:pPr>
      <w:r w:rsidRPr="00F23EC5">
        <w:rPr>
          <w:b/>
          <w:bCs/>
        </w:rPr>
        <w:t xml:space="preserve">We recommend submitting your application package at least 24-48 hours prior to </w:t>
      </w:r>
      <w:r w:rsidR="008F309D" w:rsidRPr="00F23EC5">
        <w:rPr>
          <w:b/>
          <w:bCs/>
        </w:rPr>
        <w:t xml:space="preserve">application deadline </w:t>
      </w:r>
      <w:r w:rsidRPr="00F23EC5">
        <w:rPr>
          <w:b/>
          <w:bCs/>
        </w:rPr>
        <w:t>date to provide sufficient time to correct any potential technical issues that may impact the application submission.</w:t>
      </w:r>
    </w:p>
    <w:p w14:paraId="08890B3C" w14:textId="27F031CD" w:rsidR="00482B1D" w:rsidRPr="00F23EC5" w:rsidRDefault="00482B1D" w:rsidP="00482B1D">
      <w:pPr>
        <w:contextualSpacing/>
        <w:rPr>
          <w:b/>
          <w:bCs/>
          <w:i/>
          <w:iCs/>
        </w:rPr>
      </w:pPr>
    </w:p>
    <w:p w14:paraId="0C80B85E" w14:textId="77777777" w:rsidR="00482B1D" w:rsidRPr="00F23EC5" w:rsidRDefault="00482B1D" w:rsidP="00482B1D">
      <w:pPr>
        <w:keepNext/>
        <w:keepLines/>
        <w:contextualSpacing/>
        <w:outlineLvl w:val="0"/>
        <w:rPr>
          <w:rFonts w:asciiTheme="majorHAnsi" w:eastAsiaTheme="majorEastAsia" w:hAnsiTheme="majorHAnsi" w:cstheme="majorBidi"/>
          <w:sz w:val="32"/>
          <w:szCs w:val="32"/>
        </w:rPr>
      </w:pPr>
      <w:bookmarkStart w:id="48" w:name="_Toc142070449"/>
      <w:bookmarkStart w:id="49" w:name="_Toc168922368"/>
      <w:bookmarkStart w:id="50" w:name="_Toc304809503"/>
      <w:r w:rsidRPr="00F23EC5">
        <w:rPr>
          <w:rFonts w:asciiTheme="majorHAnsi" w:eastAsiaTheme="majorEastAsia" w:hAnsiTheme="majorHAnsi" w:cstheme="majorBidi"/>
          <w:sz w:val="32"/>
          <w:szCs w:val="32"/>
        </w:rPr>
        <w:t>CONTACT FOR FURTHER INFORMATION</w:t>
      </w:r>
      <w:bookmarkEnd w:id="48"/>
      <w:bookmarkEnd w:id="49"/>
      <w:bookmarkEnd w:id="50"/>
    </w:p>
    <w:p w14:paraId="412DB122" w14:textId="4BC4D06B" w:rsidR="00482B1D" w:rsidRPr="00F23EC5" w:rsidRDefault="00482B1D" w:rsidP="00482B1D">
      <w:pPr>
        <w:contextualSpacing/>
      </w:pPr>
      <w:r w:rsidRPr="00F23EC5">
        <w:t xml:space="preserve">For inquiries specific to the content of the NOFO requirements, contact the following shared inbox: </w:t>
      </w:r>
      <w:hyperlink r:id="rId17">
        <w:r w:rsidR="008A3449" w:rsidRPr="00F23EC5">
          <w:rPr>
            <w:rStyle w:val="Hyperlink"/>
            <w:color w:val="auto"/>
          </w:rPr>
          <w:t>NFSWOHFTA@usda.gov</w:t>
        </w:r>
      </w:hyperlink>
      <w:r w:rsidR="008A3449" w:rsidRPr="00F23EC5">
        <w:rPr>
          <w:rStyle w:val="ui-provider"/>
        </w:rPr>
        <w:t xml:space="preserve">.  </w:t>
      </w:r>
      <w:r w:rsidRPr="00F23EC5">
        <w:t xml:space="preserve"> The Forest Service will provide </w:t>
      </w:r>
      <w:r w:rsidR="00D84EEA" w:rsidRPr="00F23EC5">
        <w:t>at least two</w:t>
      </w:r>
      <w:r w:rsidR="008E143D" w:rsidRPr="00F23EC5">
        <w:t xml:space="preserve"> </w:t>
      </w:r>
      <w:r w:rsidRPr="00F23EC5">
        <w:t xml:space="preserve">Application Assistance Webinars to assist with specific questions and inquiries. If you would like to receive a </w:t>
      </w:r>
      <w:r w:rsidRPr="00F23EC5">
        <w:lastRenderedPageBreak/>
        <w:t>direct invitation for these sessions, please refe</w:t>
      </w:r>
      <w:r w:rsidR="008A3449" w:rsidRPr="00F23EC5">
        <w:t>re</w:t>
      </w:r>
      <w:r w:rsidRPr="00F23EC5">
        <w:t>nce</w:t>
      </w:r>
      <w:r w:rsidR="005623B5" w:rsidRPr="00F23EC5">
        <w:t xml:space="preserve"> </w:t>
      </w:r>
      <w:r w:rsidR="001F2393" w:rsidRPr="00F23EC5">
        <w:t>our supporting partner’s</w:t>
      </w:r>
      <w:r w:rsidR="005623B5" w:rsidRPr="00F23EC5">
        <w:t xml:space="preserve"> </w:t>
      </w:r>
      <w:r w:rsidR="00C91222" w:rsidRPr="00F23EC5">
        <w:t>website</w:t>
      </w:r>
      <w:r w:rsidR="00FC6F71" w:rsidRPr="00F23EC5">
        <w:t>:</w:t>
      </w:r>
      <w:r w:rsidRPr="00F23EC5">
        <w:t xml:space="preserve"> </w:t>
      </w:r>
      <w:hyperlink r:id="rId18" w:history="1">
        <w:r w:rsidR="00E13D33" w:rsidRPr="00F23EC5">
          <w:rPr>
            <w:rStyle w:val="Hyperlink"/>
            <w:color w:val="auto"/>
          </w:rPr>
          <w:t>https://www.nwtf.org/content-hub/usfs-hazardous-fuels-transportation-assistance-program</w:t>
        </w:r>
      </w:hyperlink>
    </w:p>
    <w:p w14:paraId="7C746F0A" w14:textId="77777777" w:rsidR="0011786E" w:rsidRPr="00F23EC5" w:rsidRDefault="0011786E" w:rsidP="00482B1D">
      <w:pPr>
        <w:contextualSpacing/>
        <w:rPr>
          <w:highlight w:val="yellow"/>
        </w:rPr>
      </w:pPr>
    </w:p>
    <w:p w14:paraId="105CEC27" w14:textId="27E11CB0" w:rsidR="001755E5" w:rsidRPr="00F23EC5" w:rsidRDefault="001755E5" w:rsidP="00482B1D">
      <w:pPr>
        <w:pStyle w:val="Heading2"/>
        <w:spacing w:before="0"/>
        <w:contextualSpacing/>
        <w:rPr>
          <w:rStyle w:val="Hyperlink"/>
          <w:color w:val="auto"/>
          <w:highlight w:val="yellow"/>
        </w:rPr>
      </w:pPr>
    </w:p>
    <w:sectPr w:rsidR="001755E5" w:rsidRPr="00F23EC5" w:rsidSect="0050315F">
      <w:headerReference w:type="default" r:id="rId19"/>
      <w:footerReference w:type="defaul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ECB90" w14:textId="77777777" w:rsidR="002E7120" w:rsidRDefault="002E7120" w:rsidP="005747AB">
      <w:r>
        <w:separator/>
      </w:r>
    </w:p>
  </w:endnote>
  <w:endnote w:type="continuationSeparator" w:id="0">
    <w:p w14:paraId="4401A697" w14:textId="77777777" w:rsidR="002E7120" w:rsidRDefault="002E7120" w:rsidP="005747AB">
      <w:r>
        <w:continuationSeparator/>
      </w:r>
    </w:p>
  </w:endnote>
  <w:endnote w:type="continuationNotice" w:id="1">
    <w:p w14:paraId="329B5F5A" w14:textId="77777777" w:rsidR="002E7120" w:rsidRDefault="002E7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F4659" w14:textId="739E4F63" w:rsidR="00504FFB" w:rsidRPr="00AE17AA" w:rsidRDefault="00504FFB" w:rsidP="00AE17AA">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8AB47B2" w14:paraId="5EEB10BE" w14:textId="77777777" w:rsidTr="78AB47B2">
      <w:trPr>
        <w:trHeight w:val="300"/>
      </w:trPr>
      <w:tc>
        <w:tcPr>
          <w:tcW w:w="3120" w:type="dxa"/>
        </w:tcPr>
        <w:p w14:paraId="6F10F87D" w14:textId="75820589" w:rsidR="78AB47B2" w:rsidRDefault="78AB47B2" w:rsidP="78AB47B2">
          <w:pPr>
            <w:pStyle w:val="Header"/>
            <w:ind w:left="-115"/>
          </w:pPr>
        </w:p>
      </w:tc>
      <w:tc>
        <w:tcPr>
          <w:tcW w:w="3120" w:type="dxa"/>
        </w:tcPr>
        <w:p w14:paraId="31290E09" w14:textId="26AD7CAF" w:rsidR="78AB47B2" w:rsidRDefault="78AB47B2" w:rsidP="78AB47B2">
          <w:pPr>
            <w:pStyle w:val="Header"/>
            <w:jc w:val="center"/>
          </w:pPr>
        </w:p>
      </w:tc>
      <w:tc>
        <w:tcPr>
          <w:tcW w:w="3120" w:type="dxa"/>
        </w:tcPr>
        <w:p w14:paraId="0C2AC3A0" w14:textId="3CA68CAC" w:rsidR="78AB47B2" w:rsidRDefault="78AB47B2" w:rsidP="78AB47B2">
          <w:pPr>
            <w:pStyle w:val="Header"/>
            <w:ind w:right="-115"/>
            <w:jc w:val="right"/>
          </w:pPr>
        </w:p>
      </w:tc>
    </w:tr>
  </w:tbl>
  <w:p w14:paraId="0C7A09F2" w14:textId="15941DA3" w:rsidR="78AB47B2" w:rsidRDefault="78AB47B2" w:rsidP="78AB4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9D378" w14:textId="77777777" w:rsidR="002E7120" w:rsidRDefault="002E7120" w:rsidP="005747AB">
      <w:r>
        <w:separator/>
      </w:r>
    </w:p>
  </w:footnote>
  <w:footnote w:type="continuationSeparator" w:id="0">
    <w:p w14:paraId="1089D60B" w14:textId="77777777" w:rsidR="002E7120" w:rsidRDefault="002E7120" w:rsidP="005747AB">
      <w:r>
        <w:continuationSeparator/>
      </w:r>
    </w:p>
  </w:footnote>
  <w:footnote w:type="continuationNotice" w:id="1">
    <w:p w14:paraId="78218161" w14:textId="77777777" w:rsidR="002E7120" w:rsidRDefault="002E7120"/>
  </w:footnote>
  <w:footnote w:id="2">
    <w:p w14:paraId="1AFB1C1E" w14:textId="08416384" w:rsidR="00202A9B" w:rsidRDefault="00202A9B">
      <w:pPr>
        <w:pStyle w:val="FootnoteText"/>
      </w:pPr>
    </w:p>
  </w:footnote>
  <w:footnote w:id="3">
    <w:p w14:paraId="05C2F9EA" w14:textId="4F937CC5" w:rsidR="00482B1D" w:rsidRDefault="00482B1D" w:rsidP="00482B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F9900" w14:textId="59D6DA63" w:rsidR="00BC2D28" w:rsidRPr="00BC2D28" w:rsidRDefault="00BC2D28" w:rsidP="626282AD">
    <w:pPr>
      <w:pStyle w:val="Header"/>
      <w:jc w:val="right"/>
      <w:rPr>
        <w:i/>
        <w:iCs/>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BBF"/>
    <w:multiLevelType w:val="hybridMultilevel"/>
    <w:tmpl w:val="13E0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A07EB"/>
    <w:multiLevelType w:val="hybridMultilevel"/>
    <w:tmpl w:val="C1B01398"/>
    <w:lvl w:ilvl="0" w:tplc="11E25548">
      <w:start w:val="1"/>
      <w:numFmt w:val="upperLetter"/>
      <w:lvlText w:val="%1."/>
      <w:lvlJc w:val="left"/>
      <w:pPr>
        <w:ind w:left="360" w:hanging="360"/>
      </w:pPr>
      <w:rPr>
        <w:rFonts w:ascii="Calibri" w:eastAsia="Calibri" w:hAnsi="Calibri" w:cs="Calibri" w:hint="default"/>
        <w:b/>
        <w:bCs/>
        <w:i w:val="0"/>
        <w:iCs w:val="0"/>
        <w:w w:val="100"/>
        <w:sz w:val="22"/>
        <w:szCs w:val="22"/>
        <w:lang w:val="en-US" w:eastAsia="en-US" w:bidi="ar-SA"/>
      </w:rPr>
    </w:lvl>
    <w:lvl w:ilvl="1" w:tplc="FFFFFFFF">
      <w:start w:val="1"/>
      <w:numFmt w:val="decimal"/>
      <w:lvlText w:val="%2."/>
      <w:lvlJc w:val="left"/>
      <w:pPr>
        <w:ind w:left="720" w:hanging="360"/>
      </w:pPr>
      <w:rPr>
        <w:b w:val="0"/>
        <w:bCs w:val="0"/>
        <w:i w:val="0"/>
        <w:iCs w:val="0"/>
        <w:w w:val="100"/>
        <w:sz w:val="22"/>
        <w:szCs w:val="22"/>
        <w:lang w:val="en-US" w:eastAsia="en-US" w:bidi="ar-SA"/>
      </w:rPr>
    </w:lvl>
    <w:lvl w:ilvl="2" w:tplc="8DC415AC">
      <w:numFmt w:val="bullet"/>
      <w:lvlText w:val="•"/>
      <w:lvlJc w:val="left"/>
      <w:pPr>
        <w:ind w:left="1693" w:hanging="360"/>
      </w:pPr>
      <w:rPr>
        <w:rFonts w:hint="default"/>
        <w:lang w:val="en-US" w:eastAsia="en-US" w:bidi="ar-SA"/>
      </w:rPr>
    </w:lvl>
    <w:lvl w:ilvl="3" w:tplc="DF348410">
      <w:numFmt w:val="bullet"/>
      <w:lvlText w:val="•"/>
      <w:lvlJc w:val="left"/>
      <w:pPr>
        <w:ind w:left="2666" w:hanging="360"/>
      </w:pPr>
      <w:rPr>
        <w:rFonts w:hint="default"/>
        <w:lang w:val="en-US" w:eastAsia="en-US" w:bidi="ar-SA"/>
      </w:rPr>
    </w:lvl>
    <w:lvl w:ilvl="4" w:tplc="EDAA3CEC">
      <w:numFmt w:val="bullet"/>
      <w:lvlText w:val="•"/>
      <w:lvlJc w:val="left"/>
      <w:pPr>
        <w:ind w:left="3640" w:hanging="360"/>
      </w:pPr>
      <w:rPr>
        <w:rFonts w:hint="default"/>
        <w:lang w:val="en-US" w:eastAsia="en-US" w:bidi="ar-SA"/>
      </w:rPr>
    </w:lvl>
    <w:lvl w:ilvl="5" w:tplc="9DD460B2">
      <w:numFmt w:val="bullet"/>
      <w:lvlText w:val="•"/>
      <w:lvlJc w:val="left"/>
      <w:pPr>
        <w:ind w:left="4613" w:hanging="360"/>
      </w:pPr>
      <w:rPr>
        <w:rFonts w:hint="default"/>
        <w:lang w:val="en-US" w:eastAsia="en-US" w:bidi="ar-SA"/>
      </w:rPr>
    </w:lvl>
    <w:lvl w:ilvl="6" w:tplc="233AC652">
      <w:numFmt w:val="bullet"/>
      <w:lvlText w:val="•"/>
      <w:lvlJc w:val="left"/>
      <w:pPr>
        <w:ind w:left="5586" w:hanging="360"/>
      </w:pPr>
      <w:rPr>
        <w:rFonts w:hint="default"/>
        <w:lang w:val="en-US" w:eastAsia="en-US" w:bidi="ar-SA"/>
      </w:rPr>
    </w:lvl>
    <w:lvl w:ilvl="7" w:tplc="C1EC33D4">
      <w:numFmt w:val="bullet"/>
      <w:lvlText w:val="•"/>
      <w:lvlJc w:val="left"/>
      <w:pPr>
        <w:ind w:left="6560" w:hanging="360"/>
      </w:pPr>
      <w:rPr>
        <w:rFonts w:hint="default"/>
        <w:lang w:val="en-US" w:eastAsia="en-US" w:bidi="ar-SA"/>
      </w:rPr>
    </w:lvl>
    <w:lvl w:ilvl="8" w:tplc="C42081A2">
      <w:numFmt w:val="bullet"/>
      <w:lvlText w:val="•"/>
      <w:lvlJc w:val="left"/>
      <w:pPr>
        <w:ind w:left="7533" w:hanging="360"/>
      </w:pPr>
      <w:rPr>
        <w:rFonts w:hint="default"/>
        <w:lang w:val="en-US" w:eastAsia="en-US" w:bidi="ar-SA"/>
      </w:rPr>
    </w:lvl>
  </w:abstractNum>
  <w:abstractNum w:abstractNumId="2" w15:restartNumberingAfterBreak="0">
    <w:nsid w:val="145A0620"/>
    <w:multiLevelType w:val="hybridMultilevel"/>
    <w:tmpl w:val="D8C23192"/>
    <w:lvl w:ilvl="0" w:tplc="FFFFFFFF">
      <w:start w:val="1"/>
      <w:numFmt w:val="upperLetter"/>
      <w:lvlText w:val="%1."/>
      <w:lvlJc w:val="left"/>
      <w:pPr>
        <w:ind w:left="460" w:hanging="360"/>
      </w:pPr>
      <w:rPr>
        <w:rFonts w:ascii="Calibri" w:eastAsia="Calibri" w:hAnsi="Calibri" w:cs="Calibri" w:hint="default"/>
        <w:b/>
        <w:bCs/>
        <w:i w:val="0"/>
        <w:iCs w:val="0"/>
        <w:w w:val="100"/>
        <w:sz w:val="22"/>
        <w:szCs w:val="22"/>
        <w:lang w:val="en-US" w:eastAsia="en-US" w:bidi="ar-SA"/>
      </w:rPr>
    </w:lvl>
    <w:lvl w:ilvl="1" w:tplc="04090001">
      <w:start w:val="1"/>
      <w:numFmt w:val="bullet"/>
      <w:lvlText w:val=""/>
      <w:lvlJc w:val="left"/>
      <w:pPr>
        <w:ind w:left="720" w:hanging="360"/>
      </w:pPr>
      <w:rPr>
        <w:rFonts w:ascii="Symbol" w:hAnsi="Symbol" w:hint="default"/>
      </w:rPr>
    </w:lvl>
    <w:lvl w:ilvl="2" w:tplc="FFFFFFFF">
      <w:numFmt w:val="bullet"/>
      <w:lvlText w:val="•"/>
      <w:lvlJc w:val="left"/>
      <w:pPr>
        <w:ind w:left="1793" w:hanging="360"/>
      </w:pPr>
      <w:rPr>
        <w:rFonts w:hint="default"/>
        <w:lang w:val="en-US" w:eastAsia="en-US" w:bidi="ar-SA"/>
      </w:rPr>
    </w:lvl>
    <w:lvl w:ilvl="3" w:tplc="FFFFFFFF">
      <w:numFmt w:val="bullet"/>
      <w:lvlText w:val="•"/>
      <w:lvlJc w:val="left"/>
      <w:pPr>
        <w:ind w:left="2766" w:hanging="360"/>
      </w:pPr>
      <w:rPr>
        <w:rFonts w:hint="default"/>
        <w:lang w:val="en-US" w:eastAsia="en-US" w:bidi="ar-SA"/>
      </w:rPr>
    </w:lvl>
    <w:lvl w:ilvl="4" w:tplc="FFFFFFFF">
      <w:numFmt w:val="bullet"/>
      <w:lvlText w:val="•"/>
      <w:lvlJc w:val="left"/>
      <w:pPr>
        <w:ind w:left="3740" w:hanging="360"/>
      </w:pPr>
      <w:rPr>
        <w:rFonts w:hint="default"/>
        <w:lang w:val="en-US" w:eastAsia="en-US" w:bidi="ar-SA"/>
      </w:rPr>
    </w:lvl>
    <w:lvl w:ilvl="5" w:tplc="FFFFFFFF">
      <w:numFmt w:val="bullet"/>
      <w:lvlText w:val="•"/>
      <w:lvlJc w:val="left"/>
      <w:pPr>
        <w:ind w:left="4713" w:hanging="360"/>
      </w:pPr>
      <w:rPr>
        <w:rFonts w:hint="default"/>
        <w:lang w:val="en-US" w:eastAsia="en-US" w:bidi="ar-SA"/>
      </w:rPr>
    </w:lvl>
    <w:lvl w:ilvl="6" w:tplc="FFFFFFFF">
      <w:numFmt w:val="bullet"/>
      <w:lvlText w:val="•"/>
      <w:lvlJc w:val="left"/>
      <w:pPr>
        <w:ind w:left="5686" w:hanging="360"/>
      </w:pPr>
      <w:rPr>
        <w:rFonts w:hint="default"/>
        <w:lang w:val="en-US" w:eastAsia="en-US" w:bidi="ar-SA"/>
      </w:rPr>
    </w:lvl>
    <w:lvl w:ilvl="7" w:tplc="FFFFFFFF">
      <w:numFmt w:val="bullet"/>
      <w:lvlText w:val="•"/>
      <w:lvlJc w:val="left"/>
      <w:pPr>
        <w:ind w:left="6660" w:hanging="360"/>
      </w:pPr>
      <w:rPr>
        <w:rFonts w:hint="default"/>
        <w:lang w:val="en-US" w:eastAsia="en-US" w:bidi="ar-SA"/>
      </w:rPr>
    </w:lvl>
    <w:lvl w:ilvl="8" w:tplc="FFFFFFFF">
      <w:numFmt w:val="bullet"/>
      <w:lvlText w:val="•"/>
      <w:lvlJc w:val="left"/>
      <w:pPr>
        <w:ind w:left="7633" w:hanging="360"/>
      </w:pPr>
      <w:rPr>
        <w:rFonts w:hint="default"/>
        <w:lang w:val="en-US" w:eastAsia="en-US" w:bidi="ar-SA"/>
      </w:rPr>
    </w:lvl>
  </w:abstractNum>
  <w:abstractNum w:abstractNumId="3" w15:restartNumberingAfterBreak="0">
    <w:nsid w:val="192D11B5"/>
    <w:multiLevelType w:val="hybridMultilevel"/>
    <w:tmpl w:val="1858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56A43"/>
    <w:multiLevelType w:val="hybridMultilevel"/>
    <w:tmpl w:val="C2FA8B78"/>
    <w:lvl w:ilvl="0" w:tplc="A46653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67547"/>
    <w:multiLevelType w:val="hybridMultilevel"/>
    <w:tmpl w:val="C0CC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210EC"/>
    <w:multiLevelType w:val="hybridMultilevel"/>
    <w:tmpl w:val="FC2010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FD51B0"/>
    <w:multiLevelType w:val="hybridMultilevel"/>
    <w:tmpl w:val="593CB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30B05"/>
    <w:multiLevelType w:val="hybridMultilevel"/>
    <w:tmpl w:val="03C872D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3957A3"/>
    <w:multiLevelType w:val="hybridMultilevel"/>
    <w:tmpl w:val="E9DA0752"/>
    <w:lvl w:ilvl="0" w:tplc="4CBAF088">
      <w:start w:val="1"/>
      <w:numFmt w:val="decimal"/>
      <w:lvlText w:val="%1."/>
      <w:lvlJc w:val="left"/>
      <w:pPr>
        <w:ind w:left="1080" w:hanging="360"/>
      </w:pPr>
    </w:lvl>
    <w:lvl w:ilvl="1" w:tplc="26586D4E">
      <w:start w:val="1"/>
      <w:numFmt w:val="lowerLetter"/>
      <w:lvlText w:val="%2."/>
      <w:lvlJc w:val="left"/>
      <w:pPr>
        <w:ind w:left="1800" w:hanging="360"/>
      </w:pPr>
    </w:lvl>
    <w:lvl w:ilvl="2" w:tplc="DCE83C30">
      <w:start w:val="1"/>
      <w:numFmt w:val="lowerRoman"/>
      <w:lvlText w:val="%3."/>
      <w:lvlJc w:val="right"/>
      <w:pPr>
        <w:ind w:left="2520" w:hanging="180"/>
      </w:pPr>
    </w:lvl>
    <w:lvl w:ilvl="3" w:tplc="6D0CD226">
      <w:start w:val="1"/>
      <w:numFmt w:val="decimal"/>
      <w:lvlText w:val="%4."/>
      <w:lvlJc w:val="left"/>
      <w:pPr>
        <w:ind w:left="3240" w:hanging="360"/>
      </w:pPr>
    </w:lvl>
    <w:lvl w:ilvl="4" w:tplc="71A8D6A8">
      <w:start w:val="1"/>
      <w:numFmt w:val="lowerLetter"/>
      <w:lvlText w:val="%5."/>
      <w:lvlJc w:val="left"/>
      <w:pPr>
        <w:ind w:left="3960" w:hanging="360"/>
      </w:pPr>
    </w:lvl>
    <w:lvl w:ilvl="5" w:tplc="8F32E2BE">
      <w:start w:val="1"/>
      <w:numFmt w:val="lowerRoman"/>
      <w:lvlText w:val="%6."/>
      <w:lvlJc w:val="right"/>
      <w:pPr>
        <w:ind w:left="4680" w:hanging="180"/>
      </w:pPr>
    </w:lvl>
    <w:lvl w:ilvl="6" w:tplc="389AD048">
      <w:start w:val="1"/>
      <w:numFmt w:val="decimal"/>
      <w:lvlText w:val="%7."/>
      <w:lvlJc w:val="left"/>
      <w:pPr>
        <w:ind w:left="5400" w:hanging="360"/>
      </w:pPr>
    </w:lvl>
    <w:lvl w:ilvl="7" w:tplc="011E429E">
      <w:start w:val="1"/>
      <w:numFmt w:val="lowerLetter"/>
      <w:lvlText w:val="%8."/>
      <w:lvlJc w:val="left"/>
      <w:pPr>
        <w:ind w:left="6120" w:hanging="360"/>
      </w:pPr>
    </w:lvl>
    <w:lvl w:ilvl="8" w:tplc="FD64A3B6">
      <w:start w:val="1"/>
      <w:numFmt w:val="lowerRoman"/>
      <w:lvlText w:val="%9."/>
      <w:lvlJc w:val="right"/>
      <w:pPr>
        <w:ind w:left="6840" w:hanging="180"/>
      </w:pPr>
    </w:lvl>
  </w:abstractNum>
  <w:abstractNum w:abstractNumId="10" w15:restartNumberingAfterBreak="0">
    <w:nsid w:val="338B2BD9"/>
    <w:multiLevelType w:val="hybridMultilevel"/>
    <w:tmpl w:val="894C96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D91511"/>
    <w:multiLevelType w:val="hybridMultilevel"/>
    <w:tmpl w:val="AC60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F13FD"/>
    <w:multiLevelType w:val="hybridMultilevel"/>
    <w:tmpl w:val="4AEEF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A7009"/>
    <w:multiLevelType w:val="hybridMultilevel"/>
    <w:tmpl w:val="DF601570"/>
    <w:lvl w:ilvl="0" w:tplc="CE44A7AC">
      <w:start w:val="1"/>
      <w:numFmt w:val="bullet"/>
      <w:lvlText w:val=""/>
      <w:lvlJc w:val="left"/>
      <w:pPr>
        <w:ind w:left="720" w:hanging="360"/>
      </w:pPr>
      <w:rPr>
        <w:rFonts w:ascii="Symbol" w:hAnsi="Symbol" w:hint="default"/>
      </w:rPr>
    </w:lvl>
    <w:lvl w:ilvl="1" w:tplc="08748D30">
      <w:start w:val="1"/>
      <w:numFmt w:val="bullet"/>
      <w:lvlText w:val="o"/>
      <w:lvlJc w:val="left"/>
      <w:pPr>
        <w:ind w:left="1440" w:hanging="360"/>
      </w:pPr>
      <w:rPr>
        <w:rFonts w:ascii="Courier New" w:hAnsi="Courier New" w:hint="default"/>
      </w:rPr>
    </w:lvl>
    <w:lvl w:ilvl="2" w:tplc="10364430">
      <w:start w:val="1"/>
      <w:numFmt w:val="bullet"/>
      <w:lvlText w:val=""/>
      <w:lvlJc w:val="left"/>
      <w:pPr>
        <w:ind w:left="2160" w:hanging="360"/>
      </w:pPr>
      <w:rPr>
        <w:rFonts w:ascii="Wingdings" w:hAnsi="Wingdings" w:hint="default"/>
      </w:rPr>
    </w:lvl>
    <w:lvl w:ilvl="3" w:tplc="5E507A84">
      <w:start w:val="1"/>
      <w:numFmt w:val="bullet"/>
      <w:lvlText w:val=""/>
      <w:lvlJc w:val="left"/>
      <w:pPr>
        <w:ind w:left="2880" w:hanging="360"/>
      </w:pPr>
      <w:rPr>
        <w:rFonts w:ascii="Symbol" w:hAnsi="Symbol" w:hint="default"/>
      </w:rPr>
    </w:lvl>
    <w:lvl w:ilvl="4" w:tplc="9F1C9964">
      <w:start w:val="1"/>
      <w:numFmt w:val="bullet"/>
      <w:lvlText w:val="o"/>
      <w:lvlJc w:val="left"/>
      <w:pPr>
        <w:ind w:left="3600" w:hanging="360"/>
      </w:pPr>
      <w:rPr>
        <w:rFonts w:ascii="Courier New" w:hAnsi="Courier New" w:hint="default"/>
      </w:rPr>
    </w:lvl>
    <w:lvl w:ilvl="5" w:tplc="03F6750C">
      <w:start w:val="1"/>
      <w:numFmt w:val="bullet"/>
      <w:lvlText w:val=""/>
      <w:lvlJc w:val="left"/>
      <w:pPr>
        <w:ind w:left="4320" w:hanging="360"/>
      </w:pPr>
      <w:rPr>
        <w:rFonts w:ascii="Wingdings" w:hAnsi="Wingdings" w:hint="default"/>
      </w:rPr>
    </w:lvl>
    <w:lvl w:ilvl="6" w:tplc="B71EA11C">
      <w:start w:val="1"/>
      <w:numFmt w:val="bullet"/>
      <w:lvlText w:val=""/>
      <w:lvlJc w:val="left"/>
      <w:pPr>
        <w:ind w:left="5040" w:hanging="360"/>
      </w:pPr>
      <w:rPr>
        <w:rFonts w:ascii="Symbol" w:hAnsi="Symbol" w:hint="default"/>
      </w:rPr>
    </w:lvl>
    <w:lvl w:ilvl="7" w:tplc="4EEC388C">
      <w:start w:val="1"/>
      <w:numFmt w:val="bullet"/>
      <w:lvlText w:val="o"/>
      <w:lvlJc w:val="left"/>
      <w:pPr>
        <w:ind w:left="5760" w:hanging="360"/>
      </w:pPr>
      <w:rPr>
        <w:rFonts w:ascii="Courier New" w:hAnsi="Courier New" w:hint="default"/>
      </w:rPr>
    </w:lvl>
    <w:lvl w:ilvl="8" w:tplc="B5A40D78">
      <w:start w:val="1"/>
      <w:numFmt w:val="bullet"/>
      <w:lvlText w:val=""/>
      <w:lvlJc w:val="left"/>
      <w:pPr>
        <w:ind w:left="6480" w:hanging="360"/>
      </w:pPr>
      <w:rPr>
        <w:rFonts w:ascii="Wingdings" w:hAnsi="Wingdings" w:hint="default"/>
      </w:rPr>
    </w:lvl>
  </w:abstractNum>
  <w:abstractNum w:abstractNumId="14" w15:restartNumberingAfterBreak="0">
    <w:nsid w:val="3E3704A2"/>
    <w:multiLevelType w:val="hybridMultilevel"/>
    <w:tmpl w:val="BAE6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B5977"/>
    <w:multiLevelType w:val="hybridMultilevel"/>
    <w:tmpl w:val="F62C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9313B"/>
    <w:multiLevelType w:val="hybridMultilevel"/>
    <w:tmpl w:val="0B180546"/>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3B549CE"/>
    <w:multiLevelType w:val="hybridMultilevel"/>
    <w:tmpl w:val="432A30E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95F7C2D"/>
    <w:multiLevelType w:val="hybridMultilevel"/>
    <w:tmpl w:val="5C3E4B6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A6707"/>
    <w:multiLevelType w:val="hybridMultilevel"/>
    <w:tmpl w:val="2466CB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10F050A"/>
    <w:multiLevelType w:val="hybridMultilevel"/>
    <w:tmpl w:val="8FF4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F6F1A"/>
    <w:multiLevelType w:val="hybridMultilevel"/>
    <w:tmpl w:val="F650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C23D84"/>
    <w:multiLevelType w:val="hybridMultilevel"/>
    <w:tmpl w:val="0A10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D071B0"/>
    <w:multiLevelType w:val="hybridMultilevel"/>
    <w:tmpl w:val="F2A2B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F117AA"/>
    <w:multiLevelType w:val="hybridMultilevel"/>
    <w:tmpl w:val="5660F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354767"/>
    <w:multiLevelType w:val="hybridMultilevel"/>
    <w:tmpl w:val="02966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F156BC"/>
    <w:multiLevelType w:val="hybridMultilevel"/>
    <w:tmpl w:val="8856CFD6"/>
    <w:lvl w:ilvl="0" w:tplc="04090001">
      <w:start w:val="1"/>
      <w:numFmt w:val="bullet"/>
      <w:lvlText w:val=""/>
      <w:lvlJc w:val="left"/>
      <w:pPr>
        <w:ind w:left="820" w:hanging="360"/>
      </w:pPr>
      <w:rPr>
        <w:rFonts w:ascii="Symbol" w:hAnsi="Symbol" w:hint="default"/>
        <w:b w:val="0"/>
        <w:bCs w:val="0"/>
        <w:i w:val="0"/>
        <w:iCs w:val="0"/>
        <w:w w:val="100"/>
        <w:sz w:val="22"/>
        <w:szCs w:val="22"/>
        <w:lang w:val="en-US" w:eastAsia="en-US" w:bidi="ar-SA"/>
      </w:rPr>
    </w:lvl>
    <w:lvl w:ilvl="1" w:tplc="9F7E179A">
      <w:numFmt w:val="bullet"/>
      <w:lvlText w:val=""/>
      <w:lvlJc w:val="left"/>
      <w:pPr>
        <w:ind w:left="2260" w:hanging="360"/>
      </w:pPr>
      <w:rPr>
        <w:rFonts w:ascii="Symbol" w:eastAsia="Symbol" w:hAnsi="Symbol" w:cs="Symbol" w:hint="default"/>
        <w:b w:val="0"/>
        <w:bCs w:val="0"/>
        <w:i w:val="0"/>
        <w:iCs w:val="0"/>
        <w:w w:val="100"/>
        <w:sz w:val="22"/>
        <w:szCs w:val="22"/>
        <w:lang w:val="en-US" w:eastAsia="en-US" w:bidi="ar-SA"/>
      </w:rPr>
    </w:lvl>
    <w:lvl w:ilvl="2" w:tplc="C2F4A2D0">
      <w:numFmt w:val="bullet"/>
      <w:lvlText w:val=""/>
      <w:lvlJc w:val="left"/>
      <w:pPr>
        <w:ind w:left="1991" w:hanging="360"/>
      </w:pPr>
      <w:rPr>
        <w:rFonts w:ascii="Symbol" w:eastAsia="Symbol" w:hAnsi="Symbol" w:cs="Symbol" w:hint="default"/>
        <w:b w:val="0"/>
        <w:bCs w:val="0"/>
        <w:i w:val="0"/>
        <w:iCs w:val="0"/>
        <w:w w:val="100"/>
        <w:sz w:val="22"/>
        <w:szCs w:val="22"/>
        <w:lang w:val="en-US" w:eastAsia="en-US" w:bidi="ar-SA"/>
      </w:rPr>
    </w:lvl>
    <w:lvl w:ilvl="3" w:tplc="A8B81CEC">
      <w:numFmt w:val="bullet"/>
      <w:lvlText w:val="•"/>
      <w:lvlJc w:val="left"/>
      <w:pPr>
        <w:ind w:left="2000" w:hanging="360"/>
      </w:pPr>
      <w:rPr>
        <w:rFonts w:hint="default"/>
        <w:lang w:val="en-US" w:eastAsia="en-US" w:bidi="ar-SA"/>
      </w:rPr>
    </w:lvl>
    <w:lvl w:ilvl="4" w:tplc="EEA25348">
      <w:numFmt w:val="bullet"/>
      <w:lvlText w:val="•"/>
      <w:lvlJc w:val="left"/>
      <w:pPr>
        <w:ind w:left="2260" w:hanging="360"/>
      </w:pPr>
      <w:rPr>
        <w:rFonts w:hint="default"/>
        <w:lang w:val="en-US" w:eastAsia="en-US" w:bidi="ar-SA"/>
      </w:rPr>
    </w:lvl>
    <w:lvl w:ilvl="5" w:tplc="42CAD330">
      <w:numFmt w:val="bullet"/>
      <w:lvlText w:val="•"/>
      <w:lvlJc w:val="left"/>
      <w:pPr>
        <w:ind w:left="3480" w:hanging="360"/>
      </w:pPr>
      <w:rPr>
        <w:rFonts w:hint="default"/>
        <w:lang w:val="en-US" w:eastAsia="en-US" w:bidi="ar-SA"/>
      </w:rPr>
    </w:lvl>
    <w:lvl w:ilvl="6" w:tplc="75E8A778">
      <w:numFmt w:val="bullet"/>
      <w:lvlText w:val="•"/>
      <w:lvlJc w:val="left"/>
      <w:pPr>
        <w:ind w:left="4700" w:hanging="360"/>
      </w:pPr>
      <w:rPr>
        <w:rFonts w:hint="default"/>
        <w:lang w:val="en-US" w:eastAsia="en-US" w:bidi="ar-SA"/>
      </w:rPr>
    </w:lvl>
    <w:lvl w:ilvl="7" w:tplc="27A67BB8">
      <w:numFmt w:val="bullet"/>
      <w:lvlText w:val="•"/>
      <w:lvlJc w:val="left"/>
      <w:pPr>
        <w:ind w:left="5920" w:hanging="360"/>
      </w:pPr>
      <w:rPr>
        <w:rFonts w:hint="default"/>
        <w:lang w:val="en-US" w:eastAsia="en-US" w:bidi="ar-SA"/>
      </w:rPr>
    </w:lvl>
    <w:lvl w:ilvl="8" w:tplc="B94C5040">
      <w:numFmt w:val="bullet"/>
      <w:lvlText w:val="•"/>
      <w:lvlJc w:val="left"/>
      <w:pPr>
        <w:ind w:left="7140" w:hanging="360"/>
      </w:pPr>
      <w:rPr>
        <w:rFonts w:hint="default"/>
        <w:lang w:val="en-US" w:eastAsia="en-US" w:bidi="ar-SA"/>
      </w:rPr>
    </w:lvl>
  </w:abstractNum>
  <w:abstractNum w:abstractNumId="27" w15:restartNumberingAfterBreak="0">
    <w:nsid w:val="731C4737"/>
    <w:multiLevelType w:val="hybridMultilevel"/>
    <w:tmpl w:val="05B65C08"/>
    <w:lvl w:ilvl="0" w:tplc="04090001">
      <w:start w:val="1"/>
      <w:numFmt w:val="bullet"/>
      <w:lvlText w:val=""/>
      <w:lvlJc w:val="left"/>
      <w:pPr>
        <w:ind w:left="82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2260" w:hanging="360"/>
      </w:pPr>
      <w:rPr>
        <w:rFonts w:ascii="Symbol" w:eastAsia="Symbol" w:hAnsi="Symbol" w:cs="Symbol" w:hint="default"/>
        <w:b w:val="0"/>
        <w:bCs w:val="0"/>
        <w:i w:val="0"/>
        <w:iCs w:val="0"/>
        <w:w w:val="100"/>
        <w:sz w:val="22"/>
        <w:szCs w:val="22"/>
        <w:lang w:val="en-US" w:eastAsia="en-US" w:bidi="ar-SA"/>
      </w:rPr>
    </w:lvl>
    <w:lvl w:ilvl="2" w:tplc="FFFFFFFF">
      <w:numFmt w:val="bullet"/>
      <w:lvlText w:val=""/>
      <w:lvlJc w:val="left"/>
      <w:pPr>
        <w:ind w:left="1991" w:hanging="360"/>
      </w:pPr>
      <w:rPr>
        <w:rFonts w:ascii="Symbol" w:eastAsia="Symbol" w:hAnsi="Symbol" w:cs="Symbol" w:hint="default"/>
        <w:b w:val="0"/>
        <w:bCs w:val="0"/>
        <w:i w:val="0"/>
        <w:iCs w:val="0"/>
        <w:w w:val="100"/>
        <w:sz w:val="22"/>
        <w:szCs w:val="22"/>
        <w:lang w:val="en-US" w:eastAsia="en-US" w:bidi="ar-SA"/>
      </w:rPr>
    </w:lvl>
    <w:lvl w:ilvl="3" w:tplc="FFFFFFFF">
      <w:numFmt w:val="bullet"/>
      <w:lvlText w:val="•"/>
      <w:lvlJc w:val="left"/>
      <w:pPr>
        <w:ind w:left="2000" w:hanging="360"/>
      </w:pPr>
      <w:rPr>
        <w:rFonts w:hint="default"/>
        <w:lang w:val="en-US" w:eastAsia="en-US" w:bidi="ar-SA"/>
      </w:rPr>
    </w:lvl>
    <w:lvl w:ilvl="4" w:tplc="FFFFFFFF">
      <w:numFmt w:val="bullet"/>
      <w:lvlText w:val="•"/>
      <w:lvlJc w:val="left"/>
      <w:pPr>
        <w:ind w:left="2260" w:hanging="360"/>
      </w:pPr>
      <w:rPr>
        <w:rFonts w:hint="default"/>
        <w:lang w:val="en-US" w:eastAsia="en-US" w:bidi="ar-SA"/>
      </w:rPr>
    </w:lvl>
    <w:lvl w:ilvl="5" w:tplc="FFFFFFFF">
      <w:numFmt w:val="bullet"/>
      <w:lvlText w:val="•"/>
      <w:lvlJc w:val="left"/>
      <w:pPr>
        <w:ind w:left="3480" w:hanging="360"/>
      </w:pPr>
      <w:rPr>
        <w:rFonts w:hint="default"/>
        <w:lang w:val="en-US" w:eastAsia="en-US" w:bidi="ar-SA"/>
      </w:rPr>
    </w:lvl>
    <w:lvl w:ilvl="6" w:tplc="FFFFFFFF">
      <w:numFmt w:val="bullet"/>
      <w:lvlText w:val="•"/>
      <w:lvlJc w:val="left"/>
      <w:pPr>
        <w:ind w:left="4700" w:hanging="360"/>
      </w:pPr>
      <w:rPr>
        <w:rFonts w:hint="default"/>
        <w:lang w:val="en-US" w:eastAsia="en-US" w:bidi="ar-SA"/>
      </w:rPr>
    </w:lvl>
    <w:lvl w:ilvl="7" w:tplc="FFFFFFFF">
      <w:numFmt w:val="bullet"/>
      <w:lvlText w:val="•"/>
      <w:lvlJc w:val="left"/>
      <w:pPr>
        <w:ind w:left="5920" w:hanging="360"/>
      </w:pPr>
      <w:rPr>
        <w:rFonts w:hint="default"/>
        <w:lang w:val="en-US" w:eastAsia="en-US" w:bidi="ar-SA"/>
      </w:rPr>
    </w:lvl>
    <w:lvl w:ilvl="8" w:tplc="FFFFFFFF">
      <w:numFmt w:val="bullet"/>
      <w:lvlText w:val="•"/>
      <w:lvlJc w:val="left"/>
      <w:pPr>
        <w:ind w:left="7140" w:hanging="360"/>
      </w:pPr>
      <w:rPr>
        <w:rFonts w:hint="default"/>
        <w:lang w:val="en-US" w:eastAsia="en-US" w:bidi="ar-SA"/>
      </w:rPr>
    </w:lvl>
  </w:abstractNum>
  <w:abstractNum w:abstractNumId="28" w15:restartNumberingAfterBreak="0">
    <w:nsid w:val="7AA02D83"/>
    <w:multiLevelType w:val="hybridMultilevel"/>
    <w:tmpl w:val="633EA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C1FB1"/>
    <w:multiLevelType w:val="hybridMultilevel"/>
    <w:tmpl w:val="F2A41E6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0" w15:restartNumberingAfterBreak="0">
    <w:nsid w:val="7D8664A7"/>
    <w:multiLevelType w:val="hybridMultilevel"/>
    <w:tmpl w:val="31B07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166567"/>
    <w:multiLevelType w:val="hybridMultilevel"/>
    <w:tmpl w:val="5BC05BC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84580091">
    <w:abstractNumId w:val="13"/>
  </w:num>
  <w:num w:numId="2" w16cid:durableId="1258366677">
    <w:abstractNumId w:val="20"/>
  </w:num>
  <w:num w:numId="3" w16cid:durableId="1966543624">
    <w:abstractNumId w:val="23"/>
  </w:num>
  <w:num w:numId="4" w16cid:durableId="1522820350">
    <w:abstractNumId w:val="14"/>
  </w:num>
  <w:num w:numId="5" w16cid:durableId="833760829">
    <w:abstractNumId w:val="5"/>
  </w:num>
  <w:num w:numId="6" w16cid:durableId="1570385916">
    <w:abstractNumId w:val="26"/>
  </w:num>
  <w:num w:numId="7" w16cid:durableId="207499404">
    <w:abstractNumId w:val="15"/>
  </w:num>
  <w:num w:numId="8" w16cid:durableId="1829319362">
    <w:abstractNumId w:val="11"/>
  </w:num>
  <w:num w:numId="9" w16cid:durableId="1588078098">
    <w:abstractNumId w:val="18"/>
  </w:num>
  <w:num w:numId="10" w16cid:durableId="1887136690">
    <w:abstractNumId w:val="1"/>
  </w:num>
  <w:num w:numId="11" w16cid:durableId="391737883">
    <w:abstractNumId w:val="2"/>
  </w:num>
  <w:num w:numId="12" w16cid:durableId="1379741179">
    <w:abstractNumId w:val="27"/>
  </w:num>
  <w:num w:numId="13" w16cid:durableId="100105116">
    <w:abstractNumId w:val="10"/>
  </w:num>
  <w:num w:numId="14" w16cid:durableId="1405058814">
    <w:abstractNumId w:val="0"/>
  </w:num>
  <w:num w:numId="15" w16cid:durableId="1240599037">
    <w:abstractNumId w:val="4"/>
  </w:num>
  <w:num w:numId="16" w16cid:durableId="406002283">
    <w:abstractNumId w:val="6"/>
  </w:num>
  <w:num w:numId="17" w16cid:durableId="1818112169">
    <w:abstractNumId w:val="8"/>
  </w:num>
  <w:num w:numId="18" w16cid:durableId="1225142629">
    <w:abstractNumId w:val="22"/>
  </w:num>
  <w:num w:numId="19" w16cid:durableId="161899007">
    <w:abstractNumId w:val="29"/>
  </w:num>
  <w:num w:numId="20" w16cid:durableId="62608897">
    <w:abstractNumId w:val="19"/>
  </w:num>
  <w:num w:numId="21" w16cid:durableId="2019577816">
    <w:abstractNumId w:val="16"/>
  </w:num>
  <w:num w:numId="22" w16cid:durableId="2100828063">
    <w:abstractNumId w:val="31"/>
  </w:num>
  <w:num w:numId="23" w16cid:durableId="332800920">
    <w:abstractNumId w:val="17"/>
  </w:num>
  <w:num w:numId="24" w16cid:durableId="1322612805">
    <w:abstractNumId w:val="25"/>
  </w:num>
  <w:num w:numId="25" w16cid:durableId="297422006">
    <w:abstractNumId w:val="21"/>
  </w:num>
  <w:num w:numId="26" w16cid:durableId="1545675616">
    <w:abstractNumId w:val="9"/>
  </w:num>
  <w:num w:numId="27" w16cid:durableId="1994916493">
    <w:abstractNumId w:val="3"/>
  </w:num>
  <w:num w:numId="28" w16cid:durableId="587662033">
    <w:abstractNumId w:val="30"/>
  </w:num>
  <w:num w:numId="29" w16cid:durableId="1242252931">
    <w:abstractNumId w:val="7"/>
  </w:num>
  <w:num w:numId="30" w16cid:durableId="263005145">
    <w:abstractNumId w:val="28"/>
  </w:num>
  <w:num w:numId="31" w16cid:durableId="526216035">
    <w:abstractNumId w:val="12"/>
  </w:num>
  <w:num w:numId="32" w16cid:durableId="1453595942">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0D"/>
    <w:rsid w:val="000010BC"/>
    <w:rsid w:val="00002615"/>
    <w:rsid w:val="0000333A"/>
    <w:rsid w:val="00010F9F"/>
    <w:rsid w:val="000121E2"/>
    <w:rsid w:val="00012E0B"/>
    <w:rsid w:val="000138E9"/>
    <w:rsid w:val="000148DE"/>
    <w:rsid w:val="00017923"/>
    <w:rsid w:val="00020F10"/>
    <w:rsid w:val="000254F9"/>
    <w:rsid w:val="00025D08"/>
    <w:rsid w:val="00031704"/>
    <w:rsid w:val="00040426"/>
    <w:rsid w:val="000412DB"/>
    <w:rsid w:val="000414E4"/>
    <w:rsid w:val="00042C5D"/>
    <w:rsid w:val="00042FD8"/>
    <w:rsid w:val="000462C2"/>
    <w:rsid w:val="000505F3"/>
    <w:rsid w:val="000537C0"/>
    <w:rsid w:val="000613F5"/>
    <w:rsid w:val="00065074"/>
    <w:rsid w:val="00066611"/>
    <w:rsid w:val="00071B58"/>
    <w:rsid w:val="00071B5C"/>
    <w:rsid w:val="0007538B"/>
    <w:rsid w:val="00076F57"/>
    <w:rsid w:val="00081694"/>
    <w:rsid w:val="00085D63"/>
    <w:rsid w:val="00086516"/>
    <w:rsid w:val="00086A7C"/>
    <w:rsid w:val="0009131F"/>
    <w:rsid w:val="000945BA"/>
    <w:rsid w:val="00095CE6"/>
    <w:rsid w:val="000A3BFC"/>
    <w:rsid w:val="000B2EA1"/>
    <w:rsid w:val="000B401F"/>
    <w:rsid w:val="000B5C68"/>
    <w:rsid w:val="000C147C"/>
    <w:rsid w:val="000C21C0"/>
    <w:rsid w:val="000C33AC"/>
    <w:rsid w:val="000C3A79"/>
    <w:rsid w:val="000C4CA3"/>
    <w:rsid w:val="000C53B8"/>
    <w:rsid w:val="000C7CAC"/>
    <w:rsid w:val="000D3523"/>
    <w:rsid w:val="000D3734"/>
    <w:rsid w:val="000D37E5"/>
    <w:rsid w:val="000D6371"/>
    <w:rsid w:val="000D65E7"/>
    <w:rsid w:val="000E1D18"/>
    <w:rsid w:val="000E27BC"/>
    <w:rsid w:val="000E5B31"/>
    <w:rsid w:val="000E6FD6"/>
    <w:rsid w:val="000E790E"/>
    <w:rsid w:val="000F22DD"/>
    <w:rsid w:val="000F53A4"/>
    <w:rsid w:val="00101926"/>
    <w:rsid w:val="001027C1"/>
    <w:rsid w:val="00102F39"/>
    <w:rsid w:val="001042E8"/>
    <w:rsid w:val="001079AC"/>
    <w:rsid w:val="00114791"/>
    <w:rsid w:val="0011786E"/>
    <w:rsid w:val="00123188"/>
    <w:rsid w:val="001327EE"/>
    <w:rsid w:val="001377C1"/>
    <w:rsid w:val="00142988"/>
    <w:rsid w:val="00144665"/>
    <w:rsid w:val="0014587A"/>
    <w:rsid w:val="001458DD"/>
    <w:rsid w:val="00151278"/>
    <w:rsid w:val="001629F3"/>
    <w:rsid w:val="00167FE3"/>
    <w:rsid w:val="00172D0B"/>
    <w:rsid w:val="001755E5"/>
    <w:rsid w:val="0018393A"/>
    <w:rsid w:val="00186957"/>
    <w:rsid w:val="00186EB5"/>
    <w:rsid w:val="00191E92"/>
    <w:rsid w:val="00191F3D"/>
    <w:rsid w:val="001923EC"/>
    <w:rsid w:val="00192718"/>
    <w:rsid w:val="001945C1"/>
    <w:rsid w:val="001A0279"/>
    <w:rsid w:val="001A5FA8"/>
    <w:rsid w:val="001A6355"/>
    <w:rsid w:val="001A6656"/>
    <w:rsid w:val="001B1326"/>
    <w:rsid w:val="001B186A"/>
    <w:rsid w:val="001B51D7"/>
    <w:rsid w:val="001B7C9C"/>
    <w:rsid w:val="001C0F66"/>
    <w:rsid w:val="001C1848"/>
    <w:rsid w:val="001C1CC4"/>
    <w:rsid w:val="001C373C"/>
    <w:rsid w:val="001D0EE5"/>
    <w:rsid w:val="001D344A"/>
    <w:rsid w:val="001D3F51"/>
    <w:rsid w:val="001D6CED"/>
    <w:rsid w:val="001E015E"/>
    <w:rsid w:val="001E0B91"/>
    <w:rsid w:val="001E2999"/>
    <w:rsid w:val="001E4536"/>
    <w:rsid w:val="001E499E"/>
    <w:rsid w:val="001F2393"/>
    <w:rsid w:val="001F2F7A"/>
    <w:rsid w:val="001F3873"/>
    <w:rsid w:val="00201065"/>
    <w:rsid w:val="00202A9B"/>
    <w:rsid w:val="00202F9F"/>
    <w:rsid w:val="0020544D"/>
    <w:rsid w:val="00206FCE"/>
    <w:rsid w:val="0021195D"/>
    <w:rsid w:val="00211C54"/>
    <w:rsid w:val="002146FA"/>
    <w:rsid w:val="0021470D"/>
    <w:rsid w:val="00227093"/>
    <w:rsid w:val="002271F3"/>
    <w:rsid w:val="00230688"/>
    <w:rsid w:val="00232D06"/>
    <w:rsid w:val="00234348"/>
    <w:rsid w:val="00237F57"/>
    <w:rsid w:val="00241D28"/>
    <w:rsid w:val="00242533"/>
    <w:rsid w:val="002438B7"/>
    <w:rsid w:val="002444DD"/>
    <w:rsid w:val="00245307"/>
    <w:rsid w:val="00246CAB"/>
    <w:rsid w:val="0026147C"/>
    <w:rsid w:val="0026489B"/>
    <w:rsid w:val="002660D9"/>
    <w:rsid w:val="002661CC"/>
    <w:rsid w:val="00267030"/>
    <w:rsid w:val="00270133"/>
    <w:rsid w:val="002716EC"/>
    <w:rsid w:val="002721D3"/>
    <w:rsid w:val="0027445B"/>
    <w:rsid w:val="00283EC8"/>
    <w:rsid w:val="00295096"/>
    <w:rsid w:val="002968CE"/>
    <w:rsid w:val="002A3FD4"/>
    <w:rsid w:val="002A6C71"/>
    <w:rsid w:val="002B2480"/>
    <w:rsid w:val="002B31B9"/>
    <w:rsid w:val="002B563F"/>
    <w:rsid w:val="002C047A"/>
    <w:rsid w:val="002C6DE2"/>
    <w:rsid w:val="002D06A9"/>
    <w:rsid w:val="002D2E57"/>
    <w:rsid w:val="002D7619"/>
    <w:rsid w:val="002E1CDD"/>
    <w:rsid w:val="002E1F09"/>
    <w:rsid w:val="002E1F22"/>
    <w:rsid w:val="002E7120"/>
    <w:rsid w:val="002F0B53"/>
    <w:rsid w:val="002F469A"/>
    <w:rsid w:val="00301139"/>
    <w:rsid w:val="00302ACA"/>
    <w:rsid w:val="00303868"/>
    <w:rsid w:val="00303BF0"/>
    <w:rsid w:val="0030420A"/>
    <w:rsid w:val="00307EBE"/>
    <w:rsid w:val="0032367D"/>
    <w:rsid w:val="00326666"/>
    <w:rsid w:val="0032792D"/>
    <w:rsid w:val="00336B23"/>
    <w:rsid w:val="00337305"/>
    <w:rsid w:val="00337587"/>
    <w:rsid w:val="0034194B"/>
    <w:rsid w:val="003444B9"/>
    <w:rsid w:val="00345CF2"/>
    <w:rsid w:val="003460A5"/>
    <w:rsid w:val="00350DAC"/>
    <w:rsid w:val="003519BB"/>
    <w:rsid w:val="00355737"/>
    <w:rsid w:val="0036112F"/>
    <w:rsid w:val="00361954"/>
    <w:rsid w:val="00363337"/>
    <w:rsid w:val="0036575B"/>
    <w:rsid w:val="00366D8F"/>
    <w:rsid w:val="00367966"/>
    <w:rsid w:val="003709CF"/>
    <w:rsid w:val="003728D8"/>
    <w:rsid w:val="0037428D"/>
    <w:rsid w:val="00380F91"/>
    <w:rsid w:val="00382759"/>
    <w:rsid w:val="00385D7E"/>
    <w:rsid w:val="003863FA"/>
    <w:rsid w:val="00386851"/>
    <w:rsid w:val="00387FB0"/>
    <w:rsid w:val="00394226"/>
    <w:rsid w:val="003976F6"/>
    <w:rsid w:val="003A36ED"/>
    <w:rsid w:val="003A3F10"/>
    <w:rsid w:val="003A40FA"/>
    <w:rsid w:val="003A4BDF"/>
    <w:rsid w:val="003A5BAB"/>
    <w:rsid w:val="003A6B3D"/>
    <w:rsid w:val="003B0FAA"/>
    <w:rsid w:val="003B1B59"/>
    <w:rsid w:val="003B7A4C"/>
    <w:rsid w:val="003C17F1"/>
    <w:rsid w:val="003C43FB"/>
    <w:rsid w:val="003C604F"/>
    <w:rsid w:val="003C6F4D"/>
    <w:rsid w:val="003D132E"/>
    <w:rsid w:val="003D47FF"/>
    <w:rsid w:val="003D5F77"/>
    <w:rsid w:val="003D6D1A"/>
    <w:rsid w:val="003D7EE0"/>
    <w:rsid w:val="003E3976"/>
    <w:rsid w:val="003E70E7"/>
    <w:rsid w:val="003F0DD6"/>
    <w:rsid w:val="00400127"/>
    <w:rsid w:val="00402C72"/>
    <w:rsid w:val="004034EC"/>
    <w:rsid w:val="00405B7B"/>
    <w:rsid w:val="00405BDD"/>
    <w:rsid w:val="004061B4"/>
    <w:rsid w:val="00407D10"/>
    <w:rsid w:val="00410A7D"/>
    <w:rsid w:val="004118F0"/>
    <w:rsid w:val="00413CF7"/>
    <w:rsid w:val="00414D49"/>
    <w:rsid w:val="0041739C"/>
    <w:rsid w:val="004204B3"/>
    <w:rsid w:val="00422724"/>
    <w:rsid w:val="0042322B"/>
    <w:rsid w:val="00423BF8"/>
    <w:rsid w:val="00426BC3"/>
    <w:rsid w:val="0043307E"/>
    <w:rsid w:val="00434CD6"/>
    <w:rsid w:val="00441668"/>
    <w:rsid w:val="004426A6"/>
    <w:rsid w:val="00443C1F"/>
    <w:rsid w:val="00446766"/>
    <w:rsid w:val="00447B7D"/>
    <w:rsid w:val="00450B15"/>
    <w:rsid w:val="0045105A"/>
    <w:rsid w:val="004521DD"/>
    <w:rsid w:val="00455869"/>
    <w:rsid w:val="0046553B"/>
    <w:rsid w:val="0046571F"/>
    <w:rsid w:val="00466741"/>
    <w:rsid w:val="00470519"/>
    <w:rsid w:val="00471603"/>
    <w:rsid w:val="0047223B"/>
    <w:rsid w:val="00474E6A"/>
    <w:rsid w:val="00475974"/>
    <w:rsid w:val="00480B51"/>
    <w:rsid w:val="00482B1D"/>
    <w:rsid w:val="00484982"/>
    <w:rsid w:val="00491E6A"/>
    <w:rsid w:val="00496031"/>
    <w:rsid w:val="00496BDF"/>
    <w:rsid w:val="004A12BB"/>
    <w:rsid w:val="004A3143"/>
    <w:rsid w:val="004A6D81"/>
    <w:rsid w:val="004B0C06"/>
    <w:rsid w:val="004C6AB9"/>
    <w:rsid w:val="004C6BD9"/>
    <w:rsid w:val="004C6EDA"/>
    <w:rsid w:val="004D41D6"/>
    <w:rsid w:val="004D4375"/>
    <w:rsid w:val="004D721A"/>
    <w:rsid w:val="004D7A54"/>
    <w:rsid w:val="004E268D"/>
    <w:rsid w:val="004E27B6"/>
    <w:rsid w:val="004E75E9"/>
    <w:rsid w:val="004E7EF5"/>
    <w:rsid w:val="004F37E5"/>
    <w:rsid w:val="004F62A3"/>
    <w:rsid w:val="004F7E21"/>
    <w:rsid w:val="00500551"/>
    <w:rsid w:val="00500756"/>
    <w:rsid w:val="00501ED0"/>
    <w:rsid w:val="0050315F"/>
    <w:rsid w:val="00504FFB"/>
    <w:rsid w:val="00505A97"/>
    <w:rsid w:val="00507536"/>
    <w:rsid w:val="0051052D"/>
    <w:rsid w:val="0051055F"/>
    <w:rsid w:val="0052065E"/>
    <w:rsid w:val="00520AC5"/>
    <w:rsid w:val="00523F67"/>
    <w:rsid w:val="00524FDA"/>
    <w:rsid w:val="00530289"/>
    <w:rsid w:val="00531AFD"/>
    <w:rsid w:val="00531BC1"/>
    <w:rsid w:val="00534B2C"/>
    <w:rsid w:val="005376FF"/>
    <w:rsid w:val="005424C7"/>
    <w:rsid w:val="00550746"/>
    <w:rsid w:val="005519E2"/>
    <w:rsid w:val="00555AAD"/>
    <w:rsid w:val="005563D3"/>
    <w:rsid w:val="0056041F"/>
    <w:rsid w:val="005623B5"/>
    <w:rsid w:val="0056371A"/>
    <w:rsid w:val="00563F57"/>
    <w:rsid w:val="00564F5F"/>
    <w:rsid w:val="00567D3D"/>
    <w:rsid w:val="005725E1"/>
    <w:rsid w:val="005747AB"/>
    <w:rsid w:val="00574ABC"/>
    <w:rsid w:val="00574D4A"/>
    <w:rsid w:val="00575108"/>
    <w:rsid w:val="00575E3B"/>
    <w:rsid w:val="00576E65"/>
    <w:rsid w:val="00581243"/>
    <w:rsid w:val="00581899"/>
    <w:rsid w:val="00582B5E"/>
    <w:rsid w:val="005860D5"/>
    <w:rsid w:val="00587DC6"/>
    <w:rsid w:val="00594D52"/>
    <w:rsid w:val="00597C2A"/>
    <w:rsid w:val="005A476E"/>
    <w:rsid w:val="005B2EC8"/>
    <w:rsid w:val="005B353E"/>
    <w:rsid w:val="005C11A6"/>
    <w:rsid w:val="005C28AC"/>
    <w:rsid w:val="005C2DAE"/>
    <w:rsid w:val="005D0AC1"/>
    <w:rsid w:val="005D6B7C"/>
    <w:rsid w:val="005D6FDD"/>
    <w:rsid w:val="005D7813"/>
    <w:rsid w:val="005F0E12"/>
    <w:rsid w:val="005F13EF"/>
    <w:rsid w:val="005F19F2"/>
    <w:rsid w:val="005F4E89"/>
    <w:rsid w:val="005F71F5"/>
    <w:rsid w:val="00600775"/>
    <w:rsid w:val="00602098"/>
    <w:rsid w:val="00603F20"/>
    <w:rsid w:val="00604071"/>
    <w:rsid w:val="00605201"/>
    <w:rsid w:val="00606374"/>
    <w:rsid w:val="00610325"/>
    <w:rsid w:val="006127A4"/>
    <w:rsid w:val="00614C21"/>
    <w:rsid w:val="00614C8E"/>
    <w:rsid w:val="006179E9"/>
    <w:rsid w:val="006201FC"/>
    <w:rsid w:val="006210D0"/>
    <w:rsid w:val="006251BC"/>
    <w:rsid w:val="006265EB"/>
    <w:rsid w:val="00630CBE"/>
    <w:rsid w:val="006320E1"/>
    <w:rsid w:val="006321A0"/>
    <w:rsid w:val="00633FEF"/>
    <w:rsid w:val="00634F56"/>
    <w:rsid w:val="00636BCC"/>
    <w:rsid w:val="00642CBA"/>
    <w:rsid w:val="0064464B"/>
    <w:rsid w:val="0065073F"/>
    <w:rsid w:val="00652ACE"/>
    <w:rsid w:val="006622BD"/>
    <w:rsid w:val="0066325E"/>
    <w:rsid w:val="0066443F"/>
    <w:rsid w:val="006648D5"/>
    <w:rsid w:val="00665701"/>
    <w:rsid w:val="00672FB3"/>
    <w:rsid w:val="00673C3C"/>
    <w:rsid w:val="00676602"/>
    <w:rsid w:val="006767E4"/>
    <w:rsid w:val="00684FA6"/>
    <w:rsid w:val="00685B32"/>
    <w:rsid w:val="0068682F"/>
    <w:rsid w:val="006871EF"/>
    <w:rsid w:val="00687C64"/>
    <w:rsid w:val="00692029"/>
    <w:rsid w:val="0069695B"/>
    <w:rsid w:val="00696A3B"/>
    <w:rsid w:val="00697950"/>
    <w:rsid w:val="006A0623"/>
    <w:rsid w:val="006A0A8F"/>
    <w:rsid w:val="006A3E61"/>
    <w:rsid w:val="006A4EF3"/>
    <w:rsid w:val="006A6699"/>
    <w:rsid w:val="006A6D58"/>
    <w:rsid w:val="006A767A"/>
    <w:rsid w:val="006A79CC"/>
    <w:rsid w:val="006B338B"/>
    <w:rsid w:val="006B7AF5"/>
    <w:rsid w:val="006D062D"/>
    <w:rsid w:val="006D3458"/>
    <w:rsid w:val="006D3799"/>
    <w:rsid w:val="006D46EB"/>
    <w:rsid w:val="006D68E4"/>
    <w:rsid w:val="006E11B7"/>
    <w:rsid w:val="006E1857"/>
    <w:rsid w:val="006E2092"/>
    <w:rsid w:val="006E3964"/>
    <w:rsid w:val="006E3CF9"/>
    <w:rsid w:val="006E5493"/>
    <w:rsid w:val="006E6A08"/>
    <w:rsid w:val="006E7E0D"/>
    <w:rsid w:val="006F5A24"/>
    <w:rsid w:val="006F7F59"/>
    <w:rsid w:val="00703130"/>
    <w:rsid w:val="00704AA7"/>
    <w:rsid w:val="007058E5"/>
    <w:rsid w:val="00705BFB"/>
    <w:rsid w:val="0071042D"/>
    <w:rsid w:val="00711DB6"/>
    <w:rsid w:val="007132C0"/>
    <w:rsid w:val="00713B80"/>
    <w:rsid w:val="00716796"/>
    <w:rsid w:val="007172AC"/>
    <w:rsid w:val="007271FA"/>
    <w:rsid w:val="007301F5"/>
    <w:rsid w:val="00733432"/>
    <w:rsid w:val="007335E4"/>
    <w:rsid w:val="007358BD"/>
    <w:rsid w:val="00742243"/>
    <w:rsid w:val="00745F54"/>
    <w:rsid w:val="0075064B"/>
    <w:rsid w:val="0075470C"/>
    <w:rsid w:val="00760EA0"/>
    <w:rsid w:val="00762EC0"/>
    <w:rsid w:val="007645DA"/>
    <w:rsid w:val="00766B23"/>
    <w:rsid w:val="007738E4"/>
    <w:rsid w:val="0077468B"/>
    <w:rsid w:val="00777364"/>
    <w:rsid w:val="0078127D"/>
    <w:rsid w:val="00782F54"/>
    <w:rsid w:val="0078601C"/>
    <w:rsid w:val="0078663F"/>
    <w:rsid w:val="007873F6"/>
    <w:rsid w:val="007952DB"/>
    <w:rsid w:val="00796F75"/>
    <w:rsid w:val="007A2C57"/>
    <w:rsid w:val="007A71C3"/>
    <w:rsid w:val="007B0BB6"/>
    <w:rsid w:val="007C09DF"/>
    <w:rsid w:val="007C1E42"/>
    <w:rsid w:val="007C205B"/>
    <w:rsid w:val="007C6538"/>
    <w:rsid w:val="007D573D"/>
    <w:rsid w:val="007D5F59"/>
    <w:rsid w:val="007D6625"/>
    <w:rsid w:val="007E42D5"/>
    <w:rsid w:val="007E7984"/>
    <w:rsid w:val="007F0DE6"/>
    <w:rsid w:val="007F227D"/>
    <w:rsid w:val="007F5700"/>
    <w:rsid w:val="00807659"/>
    <w:rsid w:val="00807C9B"/>
    <w:rsid w:val="00814B2B"/>
    <w:rsid w:val="00816C5B"/>
    <w:rsid w:val="00824FC7"/>
    <w:rsid w:val="0082560C"/>
    <w:rsid w:val="00825BC5"/>
    <w:rsid w:val="008271DE"/>
    <w:rsid w:val="00830848"/>
    <w:rsid w:val="00831CBB"/>
    <w:rsid w:val="00851E8B"/>
    <w:rsid w:val="00853C7E"/>
    <w:rsid w:val="00855477"/>
    <w:rsid w:val="00857F94"/>
    <w:rsid w:val="00873036"/>
    <w:rsid w:val="008730B7"/>
    <w:rsid w:val="008733B3"/>
    <w:rsid w:val="00873EFF"/>
    <w:rsid w:val="00883C47"/>
    <w:rsid w:val="0089362E"/>
    <w:rsid w:val="00897DF3"/>
    <w:rsid w:val="008A1BC0"/>
    <w:rsid w:val="008A27D2"/>
    <w:rsid w:val="008A3449"/>
    <w:rsid w:val="008A3F0A"/>
    <w:rsid w:val="008A418A"/>
    <w:rsid w:val="008B018E"/>
    <w:rsid w:val="008B14F4"/>
    <w:rsid w:val="008B5E65"/>
    <w:rsid w:val="008B61B1"/>
    <w:rsid w:val="008B640C"/>
    <w:rsid w:val="008C3863"/>
    <w:rsid w:val="008C5840"/>
    <w:rsid w:val="008D24B4"/>
    <w:rsid w:val="008D48E3"/>
    <w:rsid w:val="008E143D"/>
    <w:rsid w:val="008E1DF5"/>
    <w:rsid w:val="008E396E"/>
    <w:rsid w:val="008E7677"/>
    <w:rsid w:val="008F0F69"/>
    <w:rsid w:val="008F2919"/>
    <w:rsid w:val="008F309D"/>
    <w:rsid w:val="0090145E"/>
    <w:rsid w:val="00901F39"/>
    <w:rsid w:val="00903A1E"/>
    <w:rsid w:val="00904554"/>
    <w:rsid w:val="00906F57"/>
    <w:rsid w:val="009113B9"/>
    <w:rsid w:val="009129DF"/>
    <w:rsid w:val="00917EE3"/>
    <w:rsid w:val="00920E4D"/>
    <w:rsid w:val="0092260B"/>
    <w:rsid w:val="00924AFC"/>
    <w:rsid w:val="00924C26"/>
    <w:rsid w:val="00925719"/>
    <w:rsid w:val="00926BC2"/>
    <w:rsid w:val="009303CD"/>
    <w:rsid w:val="009413B9"/>
    <w:rsid w:val="009458BE"/>
    <w:rsid w:val="00947403"/>
    <w:rsid w:val="00951A70"/>
    <w:rsid w:val="00953114"/>
    <w:rsid w:val="0095379C"/>
    <w:rsid w:val="00956690"/>
    <w:rsid w:val="0095701D"/>
    <w:rsid w:val="00962B65"/>
    <w:rsid w:val="00964530"/>
    <w:rsid w:val="00965902"/>
    <w:rsid w:val="00966EE1"/>
    <w:rsid w:val="00967D02"/>
    <w:rsid w:val="00967DBC"/>
    <w:rsid w:val="00967E13"/>
    <w:rsid w:val="009715D3"/>
    <w:rsid w:val="00972F2D"/>
    <w:rsid w:val="009802C0"/>
    <w:rsid w:val="00980D26"/>
    <w:rsid w:val="009857BD"/>
    <w:rsid w:val="00986976"/>
    <w:rsid w:val="0099340C"/>
    <w:rsid w:val="009A0506"/>
    <w:rsid w:val="009A0ABA"/>
    <w:rsid w:val="009A2945"/>
    <w:rsid w:val="009A674B"/>
    <w:rsid w:val="009B4E90"/>
    <w:rsid w:val="009B7E08"/>
    <w:rsid w:val="009C09F6"/>
    <w:rsid w:val="009C0AAC"/>
    <w:rsid w:val="009C6015"/>
    <w:rsid w:val="009C7767"/>
    <w:rsid w:val="009D0360"/>
    <w:rsid w:val="009D1BC8"/>
    <w:rsid w:val="009D63E5"/>
    <w:rsid w:val="009D66B7"/>
    <w:rsid w:val="009E431A"/>
    <w:rsid w:val="009E639F"/>
    <w:rsid w:val="009E66A1"/>
    <w:rsid w:val="009F078A"/>
    <w:rsid w:val="009F16F8"/>
    <w:rsid w:val="009F1B12"/>
    <w:rsid w:val="009F1C76"/>
    <w:rsid w:val="009F27D5"/>
    <w:rsid w:val="009F686A"/>
    <w:rsid w:val="009F7696"/>
    <w:rsid w:val="00A00319"/>
    <w:rsid w:val="00A01E86"/>
    <w:rsid w:val="00A14335"/>
    <w:rsid w:val="00A2360A"/>
    <w:rsid w:val="00A242C6"/>
    <w:rsid w:val="00A25D55"/>
    <w:rsid w:val="00A343BA"/>
    <w:rsid w:val="00A35459"/>
    <w:rsid w:val="00A36516"/>
    <w:rsid w:val="00A50E0C"/>
    <w:rsid w:val="00A51C84"/>
    <w:rsid w:val="00A53647"/>
    <w:rsid w:val="00A53820"/>
    <w:rsid w:val="00A549A3"/>
    <w:rsid w:val="00A56E3A"/>
    <w:rsid w:val="00A56E7D"/>
    <w:rsid w:val="00A572D8"/>
    <w:rsid w:val="00A61A37"/>
    <w:rsid w:val="00A64E7D"/>
    <w:rsid w:val="00A66E12"/>
    <w:rsid w:val="00A727E0"/>
    <w:rsid w:val="00A73370"/>
    <w:rsid w:val="00A768FA"/>
    <w:rsid w:val="00A80AE6"/>
    <w:rsid w:val="00A83BD1"/>
    <w:rsid w:val="00A8631B"/>
    <w:rsid w:val="00A935ED"/>
    <w:rsid w:val="00AA1874"/>
    <w:rsid w:val="00AA3978"/>
    <w:rsid w:val="00AA6F63"/>
    <w:rsid w:val="00AA7236"/>
    <w:rsid w:val="00AB3B11"/>
    <w:rsid w:val="00AB4354"/>
    <w:rsid w:val="00AB5FA3"/>
    <w:rsid w:val="00AB601C"/>
    <w:rsid w:val="00AC0F01"/>
    <w:rsid w:val="00AC549A"/>
    <w:rsid w:val="00AC54C5"/>
    <w:rsid w:val="00AD4223"/>
    <w:rsid w:val="00AD45D0"/>
    <w:rsid w:val="00AE17AA"/>
    <w:rsid w:val="00AF2B4D"/>
    <w:rsid w:val="00AF30B3"/>
    <w:rsid w:val="00B021DF"/>
    <w:rsid w:val="00B0529B"/>
    <w:rsid w:val="00B05D48"/>
    <w:rsid w:val="00B0626D"/>
    <w:rsid w:val="00B07C14"/>
    <w:rsid w:val="00B10D75"/>
    <w:rsid w:val="00B11013"/>
    <w:rsid w:val="00B110CB"/>
    <w:rsid w:val="00B11428"/>
    <w:rsid w:val="00B117BF"/>
    <w:rsid w:val="00B14722"/>
    <w:rsid w:val="00B16336"/>
    <w:rsid w:val="00B20EB2"/>
    <w:rsid w:val="00B222CE"/>
    <w:rsid w:val="00B22B7D"/>
    <w:rsid w:val="00B30617"/>
    <w:rsid w:val="00B33725"/>
    <w:rsid w:val="00B35D38"/>
    <w:rsid w:val="00B419E7"/>
    <w:rsid w:val="00B55F03"/>
    <w:rsid w:val="00B57F18"/>
    <w:rsid w:val="00B6273E"/>
    <w:rsid w:val="00B72AA5"/>
    <w:rsid w:val="00B72C24"/>
    <w:rsid w:val="00B74A5E"/>
    <w:rsid w:val="00B7702A"/>
    <w:rsid w:val="00B839EC"/>
    <w:rsid w:val="00B84F32"/>
    <w:rsid w:val="00B931F5"/>
    <w:rsid w:val="00B93550"/>
    <w:rsid w:val="00B973D4"/>
    <w:rsid w:val="00B97574"/>
    <w:rsid w:val="00BA4D54"/>
    <w:rsid w:val="00BA5F3D"/>
    <w:rsid w:val="00BB156E"/>
    <w:rsid w:val="00BB4573"/>
    <w:rsid w:val="00BB672B"/>
    <w:rsid w:val="00BC09F3"/>
    <w:rsid w:val="00BC2D28"/>
    <w:rsid w:val="00BC3310"/>
    <w:rsid w:val="00BC5C64"/>
    <w:rsid w:val="00BD0796"/>
    <w:rsid w:val="00BD0A8D"/>
    <w:rsid w:val="00BD193D"/>
    <w:rsid w:val="00BD2DEA"/>
    <w:rsid w:val="00BD5AC8"/>
    <w:rsid w:val="00BE1F13"/>
    <w:rsid w:val="00BE24B6"/>
    <w:rsid w:val="00BE2669"/>
    <w:rsid w:val="00BE2E29"/>
    <w:rsid w:val="00BE2E96"/>
    <w:rsid w:val="00BF046F"/>
    <w:rsid w:val="00BF0C7B"/>
    <w:rsid w:val="00BF6EC2"/>
    <w:rsid w:val="00BF7E4B"/>
    <w:rsid w:val="00C00A2F"/>
    <w:rsid w:val="00C00DBE"/>
    <w:rsid w:val="00C0458B"/>
    <w:rsid w:val="00C05D5E"/>
    <w:rsid w:val="00C07A48"/>
    <w:rsid w:val="00C12D47"/>
    <w:rsid w:val="00C14CAA"/>
    <w:rsid w:val="00C1693E"/>
    <w:rsid w:val="00C17D83"/>
    <w:rsid w:val="00C216B7"/>
    <w:rsid w:val="00C243C2"/>
    <w:rsid w:val="00C27DC4"/>
    <w:rsid w:val="00C319D3"/>
    <w:rsid w:val="00C31DA7"/>
    <w:rsid w:val="00C32510"/>
    <w:rsid w:val="00C34105"/>
    <w:rsid w:val="00C34621"/>
    <w:rsid w:val="00C34DB1"/>
    <w:rsid w:val="00C4085A"/>
    <w:rsid w:val="00C50300"/>
    <w:rsid w:val="00C52009"/>
    <w:rsid w:val="00C52AD4"/>
    <w:rsid w:val="00C52F99"/>
    <w:rsid w:val="00C53968"/>
    <w:rsid w:val="00C603F2"/>
    <w:rsid w:val="00C6129A"/>
    <w:rsid w:val="00C63DB0"/>
    <w:rsid w:val="00C65DF7"/>
    <w:rsid w:val="00C66D9A"/>
    <w:rsid w:val="00C67441"/>
    <w:rsid w:val="00C71763"/>
    <w:rsid w:val="00C83316"/>
    <w:rsid w:val="00C84A71"/>
    <w:rsid w:val="00C84F33"/>
    <w:rsid w:val="00C856AA"/>
    <w:rsid w:val="00C91222"/>
    <w:rsid w:val="00C92495"/>
    <w:rsid w:val="00C92B63"/>
    <w:rsid w:val="00C9658F"/>
    <w:rsid w:val="00CA05DA"/>
    <w:rsid w:val="00CA08D7"/>
    <w:rsid w:val="00CA5CBB"/>
    <w:rsid w:val="00CB0AE4"/>
    <w:rsid w:val="00CB13A5"/>
    <w:rsid w:val="00CB1ABD"/>
    <w:rsid w:val="00CB5223"/>
    <w:rsid w:val="00CB6C6A"/>
    <w:rsid w:val="00CB6DFC"/>
    <w:rsid w:val="00CB6E38"/>
    <w:rsid w:val="00CB74AC"/>
    <w:rsid w:val="00CC1FF0"/>
    <w:rsid w:val="00CC2B86"/>
    <w:rsid w:val="00CC3300"/>
    <w:rsid w:val="00CC4A25"/>
    <w:rsid w:val="00CC56AA"/>
    <w:rsid w:val="00CC6133"/>
    <w:rsid w:val="00CC7E3C"/>
    <w:rsid w:val="00CD0A93"/>
    <w:rsid w:val="00CD130D"/>
    <w:rsid w:val="00CD1ECC"/>
    <w:rsid w:val="00CD32BE"/>
    <w:rsid w:val="00CD3C50"/>
    <w:rsid w:val="00CD54F1"/>
    <w:rsid w:val="00CE2321"/>
    <w:rsid w:val="00CE5BEE"/>
    <w:rsid w:val="00CE5EB2"/>
    <w:rsid w:val="00CE5EEA"/>
    <w:rsid w:val="00CF161C"/>
    <w:rsid w:val="00D10062"/>
    <w:rsid w:val="00D1010D"/>
    <w:rsid w:val="00D127F3"/>
    <w:rsid w:val="00D1357C"/>
    <w:rsid w:val="00D164F1"/>
    <w:rsid w:val="00D23207"/>
    <w:rsid w:val="00D24983"/>
    <w:rsid w:val="00D253A1"/>
    <w:rsid w:val="00D25C72"/>
    <w:rsid w:val="00D26897"/>
    <w:rsid w:val="00D318D8"/>
    <w:rsid w:val="00D36690"/>
    <w:rsid w:val="00D420BC"/>
    <w:rsid w:val="00D42C1B"/>
    <w:rsid w:val="00D42D68"/>
    <w:rsid w:val="00D46741"/>
    <w:rsid w:val="00D47DB1"/>
    <w:rsid w:val="00D53606"/>
    <w:rsid w:val="00D53F7F"/>
    <w:rsid w:val="00D543F7"/>
    <w:rsid w:val="00D60C4D"/>
    <w:rsid w:val="00D63F95"/>
    <w:rsid w:val="00D733C1"/>
    <w:rsid w:val="00D73511"/>
    <w:rsid w:val="00D73A6C"/>
    <w:rsid w:val="00D74BCC"/>
    <w:rsid w:val="00D766BF"/>
    <w:rsid w:val="00D76A93"/>
    <w:rsid w:val="00D81569"/>
    <w:rsid w:val="00D82E7A"/>
    <w:rsid w:val="00D82EC5"/>
    <w:rsid w:val="00D8378E"/>
    <w:rsid w:val="00D84603"/>
    <w:rsid w:val="00D84EEA"/>
    <w:rsid w:val="00D85F6E"/>
    <w:rsid w:val="00D9243D"/>
    <w:rsid w:val="00D9266F"/>
    <w:rsid w:val="00D92E2B"/>
    <w:rsid w:val="00D944F3"/>
    <w:rsid w:val="00D96587"/>
    <w:rsid w:val="00D97365"/>
    <w:rsid w:val="00D97D6E"/>
    <w:rsid w:val="00DA200E"/>
    <w:rsid w:val="00DA4263"/>
    <w:rsid w:val="00DA48AD"/>
    <w:rsid w:val="00DA4D7C"/>
    <w:rsid w:val="00DA5000"/>
    <w:rsid w:val="00DA5676"/>
    <w:rsid w:val="00DB0627"/>
    <w:rsid w:val="00DB1D67"/>
    <w:rsid w:val="00DB42F0"/>
    <w:rsid w:val="00DB578E"/>
    <w:rsid w:val="00DB7DE8"/>
    <w:rsid w:val="00DC4EAB"/>
    <w:rsid w:val="00DC6029"/>
    <w:rsid w:val="00DC72A3"/>
    <w:rsid w:val="00DD0A42"/>
    <w:rsid w:val="00DD2EC2"/>
    <w:rsid w:val="00DD3F2C"/>
    <w:rsid w:val="00DD51AC"/>
    <w:rsid w:val="00DD5C7A"/>
    <w:rsid w:val="00DD729C"/>
    <w:rsid w:val="00DE51C5"/>
    <w:rsid w:val="00DE56D2"/>
    <w:rsid w:val="00DE7C50"/>
    <w:rsid w:val="00DF4B82"/>
    <w:rsid w:val="00E01E46"/>
    <w:rsid w:val="00E040AB"/>
    <w:rsid w:val="00E06141"/>
    <w:rsid w:val="00E07308"/>
    <w:rsid w:val="00E11D9E"/>
    <w:rsid w:val="00E12518"/>
    <w:rsid w:val="00E12599"/>
    <w:rsid w:val="00E132ED"/>
    <w:rsid w:val="00E13D33"/>
    <w:rsid w:val="00E13F9F"/>
    <w:rsid w:val="00E17E32"/>
    <w:rsid w:val="00E22AE9"/>
    <w:rsid w:val="00E23817"/>
    <w:rsid w:val="00E267B7"/>
    <w:rsid w:val="00E26B1C"/>
    <w:rsid w:val="00E3058A"/>
    <w:rsid w:val="00E31671"/>
    <w:rsid w:val="00E326D2"/>
    <w:rsid w:val="00E341C4"/>
    <w:rsid w:val="00E367A9"/>
    <w:rsid w:val="00E41C6F"/>
    <w:rsid w:val="00E41FC4"/>
    <w:rsid w:val="00E457EB"/>
    <w:rsid w:val="00E61B55"/>
    <w:rsid w:val="00E641CF"/>
    <w:rsid w:val="00E6673E"/>
    <w:rsid w:val="00E7006C"/>
    <w:rsid w:val="00E75156"/>
    <w:rsid w:val="00E9167D"/>
    <w:rsid w:val="00E97F7D"/>
    <w:rsid w:val="00EA0AB2"/>
    <w:rsid w:val="00EA1461"/>
    <w:rsid w:val="00EA3083"/>
    <w:rsid w:val="00EA5A7A"/>
    <w:rsid w:val="00EA5EF2"/>
    <w:rsid w:val="00EA7464"/>
    <w:rsid w:val="00EB03CC"/>
    <w:rsid w:val="00EB31D3"/>
    <w:rsid w:val="00EB32CD"/>
    <w:rsid w:val="00EB7CAE"/>
    <w:rsid w:val="00EC2D6B"/>
    <w:rsid w:val="00EC4B11"/>
    <w:rsid w:val="00EC6664"/>
    <w:rsid w:val="00ED0762"/>
    <w:rsid w:val="00ED0E9F"/>
    <w:rsid w:val="00ED3EA5"/>
    <w:rsid w:val="00ED514D"/>
    <w:rsid w:val="00ED5341"/>
    <w:rsid w:val="00ED55CC"/>
    <w:rsid w:val="00ED7EB2"/>
    <w:rsid w:val="00EE3A63"/>
    <w:rsid w:val="00EE6E42"/>
    <w:rsid w:val="00EE73DF"/>
    <w:rsid w:val="00EE7923"/>
    <w:rsid w:val="00EF6F1A"/>
    <w:rsid w:val="00EF7B94"/>
    <w:rsid w:val="00F01700"/>
    <w:rsid w:val="00F0223E"/>
    <w:rsid w:val="00F02BB7"/>
    <w:rsid w:val="00F0729B"/>
    <w:rsid w:val="00F07D96"/>
    <w:rsid w:val="00F1075B"/>
    <w:rsid w:val="00F127F9"/>
    <w:rsid w:val="00F21A3B"/>
    <w:rsid w:val="00F23EC5"/>
    <w:rsid w:val="00F2431A"/>
    <w:rsid w:val="00F3145F"/>
    <w:rsid w:val="00F32FB1"/>
    <w:rsid w:val="00F3356E"/>
    <w:rsid w:val="00F36032"/>
    <w:rsid w:val="00F37268"/>
    <w:rsid w:val="00F4160F"/>
    <w:rsid w:val="00F44D7D"/>
    <w:rsid w:val="00F46A27"/>
    <w:rsid w:val="00F47F67"/>
    <w:rsid w:val="00F50111"/>
    <w:rsid w:val="00F51743"/>
    <w:rsid w:val="00F546E8"/>
    <w:rsid w:val="00F562E6"/>
    <w:rsid w:val="00F5673A"/>
    <w:rsid w:val="00F572DA"/>
    <w:rsid w:val="00F604CF"/>
    <w:rsid w:val="00F65672"/>
    <w:rsid w:val="00F66C8E"/>
    <w:rsid w:val="00F710C4"/>
    <w:rsid w:val="00F71BB5"/>
    <w:rsid w:val="00F72AEE"/>
    <w:rsid w:val="00F742A5"/>
    <w:rsid w:val="00F775A4"/>
    <w:rsid w:val="00F77903"/>
    <w:rsid w:val="00F80196"/>
    <w:rsid w:val="00F84411"/>
    <w:rsid w:val="00F87F3A"/>
    <w:rsid w:val="00F92A0A"/>
    <w:rsid w:val="00FA0829"/>
    <w:rsid w:val="00FA0B87"/>
    <w:rsid w:val="00FA38F1"/>
    <w:rsid w:val="00FA5D02"/>
    <w:rsid w:val="00FB01BE"/>
    <w:rsid w:val="00FB2AEF"/>
    <w:rsid w:val="00FB30B8"/>
    <w:rsid w:val="00FB5803"/>
    <w:rsid w:val="00FB6E4E"/>
    <w:rsid w:val="00FC1A44"/>
    <w:rsid w:val="00FC3BA6"/>
    <w:rsid w:val="00FC47D9"/>
    <w:rsid w:val="00FC5AB9"/>
    <w:rsid w:val="00FC6F71"/>
    <w:rsid w:val="00FD2352"/>
    <w:rsid w:val="00FD2DBF"/>
    <w:rsid w:val="00FD5B7C"/>
    <w:rsid w:val="00FE2356"/>
    <w:rsid w:val="00FE2B48"/>
    <w:rsid w:val="00FE3CAC"/>
    <w:rsid w:val="00FE4B1F"/>
    <w:rsid w:val="00FE78A3"/>
    <w:rsid w:val="00FE78A6"/>
    <w:rsid w:val="00FF5737"/>
    <w:rsid w:val="0102424C"/>
    <w:rsid w:val="0112F6F5"/>
    <w:rsid w:val="013CF0AA"/>
    <w:rsid w:val="0186A1F3"/>
    <w:rsid w:val="01AF59F7"/>
    <w:rsid w:val="01B06BAC"/>
    <w:rsid w:val="01BBC295"/>
    <w:rsid w:val="01D0C838"/>
    <w:rsid w:val="021CC5CB"/>
    <w:rsid w:val="0288DFFC"/>
    <w:rsid w:val="02ADF414"/>
    <w:rsid w:val="02AE2EA0"/>
    <w:rsid w:val="02C9250A"/>
    <w:rsid w:val="034EC3E6"/>
    <w:rsid w:val="03E4550C"/>
    <w:rsid w:val="04029B80"/>
    <w:rsid w:val="04151714"/>
    <w:rsid w:val="04351338"/>
    <w:rsid w:val="0471960F"/>
    <w:rsid w:val="0519B708"/>
    <w:rsid w:val="053C82F2"/>
    <w:rsid w:val="055A20D2"/>
    <w:rsid w:val="05812CF4"/>
    <w:rsid w:val="0585DA3E"/>
    <w:rsid w:val="05CBCA27"/>
    <w:rsid w:val="065C39C8"/>
    <w:rsid w:val="069DB0B4"/>
    <w:rsid w:val="06C93BC4"/>
    <w:rsid w:val="0713F7F4"/>
    <w:rsid w:val="073F9FAF"/>
    <w:rsid w:val="07569FF1"/>
    <w:rsid w:val="078E6CE5"/>
    <w:rsid w:val="08067BD8"/>
    <w:rsid w:val="08AADCC5"/>
    <w:rsid w:val="08EDB42E"/>
    <w:rsid w:val="0930C372"/>
    <w:rsid w:val="09530EEE"/>
    <w:rsid w:val="095C41B1"/>
    <w:rsid w:val="096C658E"/>
    <w:rsid w:val="0996C9CD"/>
    <w:rsid w:val="0A0403F0"/>
    <w:rsid w:val="0A2239D6"/>
    <w:rsid w:val="0A35145B"/>
    <w:rsid w:val="0A3F8EE2"/>
    <w:rsid w:val="0A663218"/>
    <w:rsid w:val="0A66743B"/>
    <w:rsid w:val="0A6907FB"/>
    <w:rsid w:val="0A70F67A"/>
    <w:rsid w:val="0AF17820"/>
    <w:rsid w:val="0B590B8E"/>
    <w:rsid w:val="0B71585E"/>
    <w:rsid w:val="0B9D4CD5"/>
    <w:rsid w:val="0BDC0667"/>
    <w:rsid w:val="0C62A42E"/>
    <w:rsid w:val="0C81FBDB"/>
    <w:rsid w:val="0CF79070"/>
    <w:rsid w:val="0D863460"/>
    <w:rsid w:val="0D9B3875"/>
    <w:rsid w:val="0DB435F4"/>
    <w:rsid w:val="0DE1CB5F"/>
    <w:rsid w:val="0E129F30"/>
    <w:rsid w:val="0E17F9F1"/>
    <w:rsid w:val="0E1F0576"/>
    <w:rsid w:val="0E47EE71"/>
    <w:rsid w:val="0E7209CD"/>
    <w:rsid w:val="0EE6C8B6"/>
    <w:rsid w:val="0EED6A67"/>
    <w:rsid w:val="0F3063F8"/>
    <w:rsid w:val="0F412690"/>
    <w:rsid w:val="0FB43F5B"/>
    <w:rsid w:val="0FCBB684"/>
    <w:rsid w:val="0FCF8006"/>
    <w:rsid w:val="103618AB"/>
    <w:rsid w:val="1048D043"/>
    <w:rsid w:val="10A3F164"/>
    <w:rsid w:val="11048065"/>
    <w:rsid w:val="111FDF01"/>
    <w:rsid w:val="112D7BC4"/>
    <w:rsid w:val="113E9A4D"/>
    <w:rsid w:val="1143A158"/>
    <w:rsid w:val="116BACA4"/>
    <w:rsid w:val="118D8359"/>
    <w:rsid w:val="12007FF2"/>
    <w:rsid w:val="1269AE05"/>
    <w:rsid w:val="12A7914C"/>
    <w:rsid w:val="13088E1E"/>
    <w:rsid w:val="1348C5F1"/>
    <w:rsid w:val="13EDCA16"/>
    <w:rsid w:val="1440BF2C"/>
    <w:rsid w:val="144F3410"/>
    <w:rsid w:val="14CB18FF"/>
    <w:rsid w:val="14DF5B51"/>
    <w:rsid w:val="14E1344F"/>
    <w:rsid w:val="14F90349"/>
    <w:rsid w:val="157A4A02"/>
    <w:rsid w:val="15BC5A3E"/>
    <w:rsid w:val="15D31088"/>
    <w:rsid w:val="15FE796F"/>
    <w:rsid w:val="161D92AC"/>
    <w:rsid w:val="164BBD52"/>
    <w:rsid w:val="16722462"/>
    <w:rsid w:val="169FE330"/>
    <w:rsid w:val="16C47A5F"/>
    <w:rsid w:val="16E94DF0"/>
    <w:rsid w:val="16F097EC"/>
    <w:rsid w:val="1715B209"/>
    <w:rsid w:val="17A61A7F"/>
    <w:rsid w:val="1823E721"/>
    <w:rsid w:val="182949A8"/>
    <w:rsid w:val="1834A5B1"/>
    <w:rsid w:val="183745B4"/>
    <w:rsid w:val="183B780F"/>
    <w:rsid w:val="18A4591F"/>
    <w:rsid w:val="18D5EB1C"/>
    <w:rsid w:val="18EB2376"/>
    <w:rsid w:val="19C0E7BD"/>
    <w:rsid w:val="19F54BD9"/>
    <w:rsid w:val="1A057B45"/>
    <w:rsid w:val="1A64B768"/>
    <w:rsid w:val="1A884B07"/>
    <w:rsid w:val="1ABBA6D8"/>
    <w:rsid w:val="1B223A18"/>
    <w:rsid w:val="1B29E5F4"/>
    <w:rsid w:val="1B42A5D1"/>
    <w:rsid w:val="1B5F4F5B"/>
    <w:rsid w:val="1B9D389C"/>
    <w:rsid w:val="1BC93345"/>
    <w:rsid w:val="1BCD1AD1"/>
    <w:rsid w:val="1BD23EB5"/>
    <w:rsid w:val="1C2DCE0D"/>
    <w:rsid w:val="1C37F8BD"/>
    <w:rsid w:val="1C4519F7"/>
    <w:rsid w:val="1C765ECC"/>
    <w:rsid w:val="1CB88800"/>
    <w:rsid w:val="1CBEB6EC"/>
    <w:rsid w:val="1D4F58D8"/>
    <w:rsid w:val="1D53E24E"/>
    <w:rsid w:val="1D848C76"/>
    <w:rsid w:val="1D94B2F1"/>
    <w:rsid w:val="1DBAED27"/>
    <w:rsid w:val="1DBC6A95"/>
    <w:rsid w:val="1DC6F7CC"/>
    <w:rsid w:val="1DC7F9CB"/>
    <w:rsid w:val="1E030FDB"/>
    <w:rsid w:val="1E205169"/>
    <w:rsid w:val="1E37F58C"/>
    <w:rsid w:val="1E8B0C7D"/>
    <w:rsid w:val="1EAAD374"/>
    <w:rsid w:val="1F0B3F4B"/>
    <w:rsid w:val="1F337F67"/>
    <w:rsid w:val="1F6A21FB"/>
    <w:rsid w:val="1F898009"/>
    <w:rsid w:val="1FB3C31B"/>
    <w:rsid w:val="1FC3A26F"/>
    <w:rsid w:val="2005B4A1"/>
    <w:rsid w:val="20EAEF3E"/>
    <w:rsid w:val="2129B1A9"/>
    <w:rsid w:val="21405DC5"/>
    <w:rsid w:val="21438844"/>
    <w:rsid w:val="215DEA8C"/>
    <w:rsid w:val="2194F143"/>
    <w:rsid w:val="21F89989"/>
    <w:rsid w:val="2263E76B"/>
    <w:rsid w:val="226578D5"/>
    <w:rsid w:val="22C4DB7C"/>
    <w:rsid w:val="22D42F65"/>
    <w:rsid w:val="22DE8C3C"/>
    <w:rsid w:val="234A259B"/>
    <w:rsid w:val="2365C05B"/>
    <w:rsid w:val="236DC6DA"/>
    <w:rsid w:val="239D7477"/>
    <w:rsid w:val="24918DE1"/>
    <w:rsid w:val="24EA7F71"/>
    <w:rsid w:val="2567F659"/>
    <w:rsid w:val="257739D3"/>
    <w:rsid w:val="2586A38B"/>
    <w:rsid w:val="258F0D44"/>
    <w:rsid w:val="259C57E9"/>
    <w:rsid w:val="25A9902E"/>
    <w:rsid w:val="25B5A0C9"/>
    <w:rsid w:val="25DD78ED"/>
    <w:rsid w:val="26011D90"/>
    <w:rsid w:val="264B82A6"/>
    <w:rsid w:val="272840AC"/>
    <w:rsid w:val="2747A7AE"/>
    <w:rsid w:val="2760294A"/>
    <w:rsid w:val="276301B9"/>
    <w:rsid w:val="276E5B5F"/>
    <w:rsid w:val="27DD43DC"/>
    <w:rsid w:val="2804EA31"/>
    <w:rsid w:val="284E1A63"/>
    <w:rsid w:val="28E3C576"/>
    <w:rsid w:val="28F81E92"/>
    <w:rsid w:val="291B0541"/>
    <w:rsid w:val="29BAEE61"/>
    <w:rsid w:val="29CAD3C2"/>
    <w:rsid w:val="29D65917"/>
    <w:rsid w:val="29E06139"/>
    <w:rsid w:val="2A3A8E5F"/>
    <w:rsid w:val="2A6702D5"/>
    <w:rsid w:val="2A6F9BEF"/>
    <w:rsid w:val="2ABBB268"/>
    <w:rsid w:val="2AEE9BCB"/>
    <w:rsid w:val="2B27F1FE"/>
    <w:rsid w:val="2B44A54B"/>
    <w:rsid w:val="2B98C67E"/>
    <w:rsid w:val="2BE17C99"/>
    <w:rsid w:val="2BEA7606"/>
    <w:rsid w:val="2BF62E23"/>
    <w:rsid w:val="2C01305B"/>
    <w:rsid w:val="2C1F2830"/>
    <w:rsid w:val="2C6C0416"/>
    <w:rsid w:val="2CEDE9D2"/>
    <w:rsid w:val="2D33F874"/>
    <w:rsid w:val="2D9CF402"/>
    <w:rsid w:val="2E0E6EB7"/>
    <w:rsid w:val="2E3771EA"/>
    <w:rsid w:val="2E3A1196"/>
    <w:rsid w:val="2E44BB8E"/>
    <w:rsid w:val="2E9F4EFC"/>
    <w:rsid w:val="2EB0F1CF"/>
    <w:rsid w:val="2EC920B0"/>
    <w:rsid w:val="2EF2ABB6"/>
    <w:rsid w:val="2F0661F8"/>
    <w:rsid w:val="2F343EB3"/>
    <w:rsid w:val="2F6EEEE0"/>
    <w:rsid w:val="2F739693"/>
    <w:rsid w:val="2F7EDD52"/>
    <w:rsid w:val="2FFC416E"/>
    <w:rsid w:val="304C44C8"/>
    <w:rsid w:val="305A59FD"/>
    <w:rsid w:val="30F4FAAA"/>
    <w:rsid w:val="31A73D2C"/>
    <w:rsid w:val="31B5C676"/>
    <w:rsid w:val="31C4B74C"/>
    <w:rsid w:val="31FCA6F2"/>
    <w:rsid w:val="3245068B"/>
    <w:rsid w:val="327FEF1C"/>
    <w:rsid w:val="32E73701"/>
    <w:rsid w:val="3306E186"/>
    <w:rsid w:val="336276D5"/>
    <w:rsid w:val="33766B85"/>
    <w:rsid w:val="33A2A433"/>
    <w:rsid w:val="343897F8"/>
    <w:rsid w:val="34CFD452"/>
    <w:rsid w:val="34FC580E"/>
    <w:rsid w:val="351815A4"/>
    <w:rsid w:val="3555095E"/>
    <w:rsid w:val="35793EBE"/>
    <w:rsid w:val="35ACD241"/>
    <w:rsid w:val="35D5CE7C"/>
    <w:rsid w:val="3698286F"/>
    <w:rsid w:val="36CB7539"/>
    <w:rsid w:val="36E613FA"/>
    <w:rsid w:val="378703A8"/>
    <w:rsid w:val="37A6771A"/>
    <w:rsid w:val="3805C345"/>
    <w:rsid w:val="3848DB54"/>
    <w:rsid w:val="385614F8"/>
    <w:rsid w:val="38674F52"/>
    <w:rsid w:val="389237DB"/>
    <w:rsid w:val="38A24FE1"/>
    <w:rsid w:val="38F37145"/>
    <w:rsid w:val="38FD883A"/>
    <w:rsid w:val="397F4856"/>
    <w:rsid w:val="39895408"/>
    <w:rsid w:val="39E905C2"/>
    <w:rsid w:val="3A429943"/>
    <w:rsid w:val="3AB4FDDE"/>
    <w:rsid w:val="3AB97A16"/>
    <w:rsid w:val="3AD6DDB8"/>
    <w:rsid w:val="3B0D9420"/>
    <w:rsid w:val="3B227F50"/>
    <w:rsid w:val="3B7D5E3B"/>
    <w:rsid w:val="3B8A7FBB"/>
    <w:rsid w:val="3B9A096E"/>
    <w:rsid w:val="3BC96526"/>
    <w:rsid w:val="3BCCECDA"/>
    <w:rsid w:val="3C1F5F98"/>
    <w:rsid w:val="3C21F3DE"/>
    <w:rsid w:val="3C69249A"/>
    <w:rsid w:val="3D196183"/>
    <w:rsid w:val="3D78B8EE"/>
    <w:rsid w:val="3D869E68"/>
    <w:rsid w:val="3E164B88"/>
    <w:rsid w:val="3E46CBCD"/>
    <w:rsid w:val="3E573382"/>
    <w:rsid w:val="3E9CBEDC"/>
    <w:rsid w:val="3ECF26CC"/>
    <w:rsid w:val="3EE31EF1"/>
    <w:rsid w:val="3EEE5EE8"/>
    <w:rsid w:val="3F0C9DD7"/>
    <w:rsid w:val="3F426A7E"/>
    <w:rsid w:val="3FF8F1C4"/>
    <w:rsid w:val="4031086E"/>
    <w:rsid w:val="403552CC"/>
    <w:rsid w:val="40A36DBA"/>
    <w:rsid w:val="410EA726"/>
    <w:rsid w:val="4124B6EE"/>
    <w:rsid w:val="412FB455"/>
    <w:rsid w:val="416DF9B9"/>
    <w:rsid w:val="41889342"/>
    <w:rsid w:val="41C80C8F"/>
    <w:rsid w:val="41F94EA3"/>
    <w:rsid w:val="41FBCD88"/>
    <w:rsid w:val="422301CB"/>
    <w:rsid w:val="4281E699"/>
    <w:rsid w:val="428D8C62"/>
    <w:rsid w:val="429418E2"/>
    <w:rsid w:val="42B99E90"/>
    <w:rsid w:val="42CAE81F"/>
    <w:rsid w:val="42DB69D3"/>
    <w:rsid w:val="430C832E"/>
    <w:rsid w:val="4310269E"/>
    <w:rsid w:val="437C830E"/>
    <w:rsid w:val="439597FF"/>
    <w:rsid w:val="44004658"/>
    <w:rsid w:val="44309DBD"/>
    <w:rsid w:val="4466AD07"/>
    <w:rsid w:val="446D0343"/>
    <w:rsid w:val="44CEA472"/>
    <w:rsid w:val="44EAC99E"/>
    <w:rsid w:val="44EDED16"/>
    <w:rsid w:val="4552B309"/>
    <w:rsid w:val="4557F4C6"/>
    <w:rsid w:val="45CF28B4"/>
    <w:rsid w:val="45D88432"/>
    <w:rsid w:val="46382D82"/>
    <w:rsid w:val="46403234"/>
    <w:rsid w:val="464ED5DC"/>
    <w:rsid w:val="466D3E78"/>
    <w:rsid w:val="4679F610"/>
    <w:rsid w:val="46BE6FC8"/>
    <w:rsid w:val="46CDAAED"/>
    <w:rsid w:val="46D57CEF"/>
    <w:rsid w:val="46E293DD"/>
    <w:rsid w:val="470B4B3E"/>
    <w:rsid w:val="473853F1"/>
    <w:rsid w:val="477424BA"/>
    <w:rsid w:val="478AE00B"/>
    <w:rsid w:val="48006007"/>
    <w:rsid w:val="48164B41"/>
    <w:rsid w:val="48177834"/>
    <w:rsid w:val="48A26E6C"/>
    <w:rsid w:val="48CD5DA4"/>
    <w:rsid w:val="48F678E4"/>
    <w:rsid w:val="48F9BBDE"/>
    <w:rsid w:val="491A39AF"/>
    <w:rsid w:val="491CF63D"/>
    <w:rsid w:val="49209216"/>
    <w:rsid w:val="4924B730"/>
    <w:rsid w:val="496078DB"/>
    <w:rsid w:val="49B5A255"/>
    <w:rsid w:val="49C1AF50"/>
    <w:rsid w:val="49C8F171"/>
    <w:rsid w:val="4A011722"/>
    <w:rsid w:val="4A118331"/>
    <w:rsid w:val="4A33E9DC"/>
    <w:rsid w:val="4A4F545F"/>
    <w:rsid w:val="4A9E8978"/>
    <w:rsid w:val="4AABADC6"/>
    <w:rsid w:val="4AB36AB1"/>
    <w:rsid w:val="4ADD0892"/>
    <w:rsid w:val="4AF29BF0"/>
    <w:rsid w:val="4B10916A"/>
    <w:rsid w:val="4B8D799C"/>
    <w:rsid w:val="4BA93581"/>
    <w:rsid w:val="4BC7AAA0"/>
    <w:rsid w:val="4BC8ED03"/>
    <w:rsid w:val="4BEB64F4"/>
    <w:rsid w:val="4C13E1DE"/>
    <w:rsid w:val="4C289B90"/>
    <w:rsid w:val="4C3DAEFC"/>
    <w:rsid w:val="4C566017"/>
    <w:rsid w:val="4C71BD29"/>
    <w:rsid w:val="4D309117"/>
    <w:rsid w:val="4D43C98A"/>
    <w:rsid w:val="4D7ADE88"/>
    <w:rsid w:val="4D935FB1"/>
    <w:rsid w:val="4D999F6F"/>
    <w:rsid w:val="4DC01231"/>
    <w:rsid w:val="4DD634ED"/>
    <w:rsid w:val="4DDDF2ED"/>
    <w:rsid w:val="4DEDD4C2"/>
    <w:rsid w:val="4E774D93"/>
    <w:rsid w:val="4E9CC1DA"/>
    <w:rsid w:val="4EE2A28D"/>
    <w:rsid w:val="4F3094A3"/>
    <w:rsid w:val="4F422B54"/>
    <w:rsid w:val="4F613E04"/>
    <w:rsid w:val="4F891CDF"/>
    <w:rsid w:val="4F90CFC7"/>
    <w:rsid w:val="4FF99DCC"/>
    <w:rsid w:val="509D80DE"/>
    <w:rsid w:val="50E90546"/>
    <w:rsid w:val="516EDBB3"/>
    <w:rsid w:val="51729383"/>
    <w:rsid w:val="517FA3B2"/>
    <w:rsid w:val="52FB659C"/>
    <w:rsid w:val="531DA3AF"/>
    <w:rsid w:val="5320C0B1"/>
    <w:rsid w:val="53644015"/>
    <w:rsid w:val="53674AEB"/>
    <w:rsid w:val="53792C99"/>
    <w:rsid w:val="53AC2EC3"/>
    <w:rsid w:val="54599505"/>
    <w:rsid w:val="54631E71"/>
    <w:rsid w:val="548CB7AC"/>
    <w:rsid w:val="549BA8B2"/>
    <w:rsid w:val="54A1A32E"/>
    <w:rsid w:val="54ECFAC3"/>
    <w:rsid w:val="55856218"/>
    <w:rsid w:val="558EF544"/>
    <w:rsid w:val="5595103D"/>
    <w:rsid w:val="55DA5BC8"/>
    <w:rsid w:val="560B27BE"/>
    <w:rsid w:val="56272DEC"/>
    <w:rsid w:val="56489CDF"/>
    <w:rsid w:val="567CCE62"/>
    <w:rsid w:val="567FAF83"/>
    <w:rsid w:val="56885395"/>
    <w:rsid w:val="56AF3C1D"/>
    <w:rsid w:val="56B14795"/>
    <w:rsid w:val="56CD9FF5"/>
    <w:rsid w:val="56E2B1A9"/>
    <w:rsid w:val="56EE1ACA"/>
    <w:rsid w:val="56F20066"/>
    <w:rsid w:val="570D7C3D"/>
    <w:rsid w:val="571BA17F"/>
    <w:rsid w:val="57431C40"/>
    <w:rsid w:val="578BD1F8"/>
    <w:rsid w:val="57ABE34D"/>
    <w:rsid w:val="57D4B983"/>
    <w:rsid w:val="5804953B"/>
    <w:rsid w:val="5825BF65"/>
    <w:rsid w:val="587A4BE7"/>
    <w:rsid w:val="587C0034"/>
    <w:rsid w:val="58AA7A55"/>
    <w:rsid w:val="58B5EBDE"/>
    <w:rsid w:val="58D68103"/>
    <w:rsid w:val="58E2D392"/>
    <w:rsid w:val="5914650D"/>
    <w:rsid w:val="596163AE"/>
    <w:rsid w:val="59986321"/>
    <w:rsid w:val="59B9DC75"/>
    <w:rsid w:val="59CAE9EB"/>
    <w:rsid w:val="59F04001"/>
    <w:rsid w:val="5A19AA46"/>
    <w:rsid w:val="5A66C148"/>
    <w:rsid w:val="5ACD8A15"/>
    <w:rsid w:val="5ADE98E1"/>
    <w:rsid w:val="5B15F307"/>
    <w:rsid w:val="5B1A61C4"/>
    <w:rsid w:val="5B392475"/>
    <w:rsid w:val="5B3D67C3"/>
    <w:rsid w:val="5B73495F"/>
    <w:rsid w:val="5B8EE49C"/>
    <w:rsid w:val="5B9EE593"/>
    <w:rsid w:val="5BAF310F"/>
    <w:rsid w:val="5BD5AD49"/>
    <w:rsid w:val="5BD9932B"/>
    <w:rsid w:val="5C0B995A"/>
    <w:rsid w:val="5C6043C7"/>
    <w:rsid w:val="5C60E096"/>
    <w:rsid w:val="5C6715CF"/>
    <w:rsid w:val="5C6E969F"/>
    <w:rsid w:val="5C9A2CD3"/>
    <w:rsid w:val="5CC1D769"/>
    <w:rsid w:val="5CFB7F49"/>
    <w:rsid w:val="5D07CC41"/>
    <w:rsid w:val="5DE33DA0"/>
    <w:rsid w:val="5E14DF0C"/>
    <w:rsid w:val="5E213D01"/>
    <w:rsid w:val="5E7FCE62"/>
    <w:rsid w:val="5EBB92F1"/>
    <w:rsid w:val="5EC0FB05"/>
    <w:rsid w:val="5F2C5544"/>
    <w:rsid w:val="5F3A0B79"/>
    <w:rsid w:val="5F3FF859"/>
    <w:rsid w:val="5F52E8CF"/>
    <w:rsid w:val="5F96B5A7"/>
    <w:rsid w:val="5FAA356D"/>
    <w:rsid w:val="5FAE9A18"/>
    <w:rsid w:val="5FB9E43E"/>
    <w:rsid w:val="603D9EE2"/>
    <w:rsid w:val="60465CEC"/>
    <w:rsid w:val="60D9FCB0"/>
    <w:rsid w:val="60F49D0C"/>
    <w:rsid w:val="61191C81"/>
    <w:rsid w:val="613EE50F"/>
    <w:rsid w:val="61749405"/>
    <w:rsid w:val="626282AD"/>
    <w:rsid w:val="6291379D"/>
    <w:rsid w:val="62E43A83"/>
    <w:rsid w:val="630362B2"/>
    <w:rsid w:val="63112527"/>
    <w:rsid w:val="634149B6"/>
    <w:rsid w:val="634DB024"/>
    <w:rsid w:val="635E3FEE"/>
    <w:rsid w:val="63878385"/>
    <w:rsid w:val="6406A177"/>
    <w:rsid w:val="644B3B0C"/>
    <w:rsid w:val="644CF34E"/>
    <w:rsid w:val="64670B33"/>
    <w:rsid w:val="648224E3"/>
    <w:rsid w:val="648D8D44"/>
    <w:rsid w:val="6494E4AE"/>
    <w:rsid w:val="649A4368"/>
    <w:rsid w:val="6571DF9B"/>
    <w:rsid w:val="659967CB"/>
    <w:rsid w:val="65C9C903"/>
    <w:rsid w:val="6688A0AC"/>
    <w:rsid w:val="66897C02"/>
    <w:rsid w:val="66AE3E53"/>
    <w:rsid w:val="66B61F90"/>
    <w:rsid w:val="66C47855"/>
    <w:rsid w:val="6747F976"/>
    <w:rsid w:val="67BC4661"/>
    <w:rsid w:val="67DD1B1D"/>
    <w:rsid w:val="67E35B77"/>
    <w:rsid w:val="682044C8"/>
    <w:rsid w:val="6820889E"/>
    <w:rsid w:val="685A5876"/>
    <w:rsid w:val="6887C0EA"/>
    <w:rsid w:val="68ECB865"/>
    <w:rsid w:val="69179C49"/>
    <w:rsid w:val="6923EEA3"/>
    <w:rsid w:val="692F5122"/>
    <w:rsid w:val="695385AC"/>
    <w:rsid w:val="69621540"/>
    <w:rsid w:val="698DB736"/>
    <w:rsid w:val="699DCE92"/>
    <w:rsid w:val="69C3ADE8"/>
    <w:rsid w:val="6A1615BA"/>
    <w:rsid w:val="6A838F86"/>
    <w:rsid w:val="6AD6EFB5"/>
    <w:rsid w:val="6AD6F8F5"/>
    <w:rsid w:val="6B83BF4F"/>
    <w:rsid w:val="6B923B1A"/>
    <w:rsid w:val="6B96BE85"/>
    <w:rsid w:val="6BB29B27"/>
    <w:rsid w:val="6C2C8EB5"/>
    <w:rsid w:val="6C33A7C4"/>
    <w:rsid w:val="6D5C08D4"/>
    <w:rsid w:val="6D8F998F"/>
    <w:rsid w:val="6E085D9F"/>
    <w:rsid w:val="6E0C888B"/>
    <w:rsid w:val="6E657AA9"/>
    <w:rsid w:val="6E67A7DB"/>
    <w:rsid w:val="6E7B8CB7"/>
    <w:rsid w:val="6EF66C86"/>
    <w:rsid w:val="6F35F8CC"/>
    <w:rsid w:val="6F38E924"/>
    <w:rsid w:val="6F47E4DE"/>
    <w:rsid w:val="6F57B298"/>
    <w:rsid w:val="6F5FE19B"/>
    <w:rsid w:val="6F75FD1B"/>
    <w:rsid w:val="6FAFCBE9"/>
    <w:rsid w:val="6FAFE4F9"/>
    <w:rsid w:val="6FB3DBA6"/>
    <w:rsid w:val="6FC19ED8"/>
    <w:rsid w:val="6FC2EACE"/>
    <w:rsid w:val="6FD32314"/>
    <w:rsid w:val="6FDE8CF7"/>
    <w:rsid w:val="702A44F2"/>
    <w:rsid w:val="7032F4A2"/>
    <w:rsid w:val="70552099"/>
    <w:rsid w:val="710DDF99"/>
    <w:rsid w:val="710E57E6"/>
    <w:rsid w:val="711DC86C"/>
    <w:rsid w:val="714248EF"/>
    <w:rsid w:val="71457DC0"/>
    <w:rsid w:val="7147BB8E"/>
    <w:rsid w:val="715C0BE6"/>
    <w:rsid w:val="715F237F"/>
    <w:rsid w:val="7185FD5A"/>
    <w:rsid w:val="71A2945B"/>
    <w:rsid w:val="71CF01FF"/>
    <w:rsid w:val="71D3734F"/>
    <w:rsid w:val="721D372A"/>
    <w:rsid w:val="7269BB18"/>
    <w:rsid w:val="7293077F"/>
    <w:rsid w:val="72B8A910"/>
    <w:rsid w:val="72E635B9"/>
    <w:rsid w:val="738AB074"/>
    <w:rsid w:val="739876F9"/>
    <w:rsid w:val="7506D47E"/>
    <w:rsid w:val="750BF05B"/>
    <w:rsid w:val="750E6C33"/>
    <w:rsid w:val="753460F0"/>
    <w:rsid w:val="7593550F"/>
    <w:rsid w:val="75963EDE"/>
    <w:rsid w:val="75A4C846"/>
    <w:rsid w:val="75B77C2D"/>
    <w:rsid w:val="75BB835E"/>
    <w:rsid w:val="75EA338A"/>
    <w:rsid w:val="762C3000"/>
    <w:rsid w:val="7649DA18"/>
    <w:rsid w:val="764A96BB"/>
    <w:rsid w:val="767F842F"/>
    <w:rsid w:val="767FBF6D"/>
    <w:rsid w:val="768D9ECB"/>
    <w:rsid w:val="7692C154"/>
    <w:rsid w:val="76B90A1C"/>
    <w:rsid w:val="77184398"/>
    <w:rsid w:val="77B7104F"/>
    <w:rsid w:val="77B8A568"/>
    <w:rsid w:val="78096C1F"/>
    <w:rsid w:val="783E7FD9"/>
    <w:rsid w:val="7848F6E7"/>
    <w:rsid w:val="7881B4D5"/>
    <w:rsid w:val="78AB47B2"/>
    <w:rsid w:val="790BAE6B"/>
    <w:rsid w:val="793C1194"/>
    <w:rsid w:val="7947AD13"/>
    <w:rsid w:val="7963424D"/>
    <w:rsid w:val="79877DEB"/>
    <w:rsid w:val="79A2B840"/>
    <w:rsid w:val="79A55D82"/>
    <w:rsid w:val="7A540CF2"/>
    <w:rsid w:val="7A666B11"/>
    <w:rsid w:val="7A83EDC3"/>
    <w:rsid w:val="7B2FE375"/>
    <w:rsid w:val="7B33FCEB"/>
    <w:rsid w:val="7B6C4484"/>
    <w:rsid w:val="7BA6483C"/>
    <w:rsid w:val="7BDED6F2"/>
    <w:rsid w:val="7C08A246"/>
    <w:rsid w:val="7C3AF11B"/>
    <w:rsid w:val="7C6CA074"/>
    <w:rsid w:val="7CB37A27"/>
    <w:rsid w:val="7CFA7A24"/>
    <w:rsid w:val="7D779482"/>
    <w:rsid w:val="7E1B3912"/>
    <w:rsid w:val="7E8F7714"/>
    <w:rsid w:val="7E9C1EFC"/>
    <w:rsid w:val="7EBE0FE9"/>
    <w:rsid w:val="7F18F06B"/>
    <w:rsid w:val="7F1D1BCD"/>
    <w:rsid w:val="7F47FF13"/>
    <w:rsid w:val="7FA2E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2BE"/>
  </w:style>
  <w:style w:type="paragraph" w:styleId="Heading1">
    <w:name w:val="heading 1"/>
    <w:basedOn w:val="Normal"/>
    <w:next w:val="Normal"/>
    <w:link w:val="Heading1Char"/>
    <w:uiPriority w:val="9"/>
    <w:qFormat/>
    <w:rsid w:val="00F372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1E8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B14722"/>
    <w:pPr>
      <w:widowControl w:val="0"/>
      <w:autoSpaceDE w:val="0"/>
      <w:autoSpaceDN w:val="0"/>
      <w:spacing w:before="159"/>
      <w:ind w:left="460" w:hanging="361"/>
      <w:outlineLvl w:val="2"/>
    </w:pPr>
    <w:rPr>
      <w:rFonts w:ascii="Calibri" w:eastAsia="Calibri" w:hAnsi="Calibri" w:cs="Calibri"/>
      <w:b/>
      <w:bCs/>
      <w:sz w:val="22"/>
      <w:szCs w:val="22"/>
    </w:rPr>
  </w:style>
  <w:style w:type="paragraph" w:styleId="Heading4">
    <w:name w:val="heading 4"/>
    <w:basedOn w:val="Normal"/>
    <w:next w:val="Normal"/>
    <w:link w:val="Heading4Char"/>
    <w:uiPriority w:val="9"/>
    <w:unhideWhenUsed/>
    <w:qFormat/>
    <w:rsid w:val="000414E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78A6"/>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F742A5"/>
    <w:rPr>
      <w:sz w:val="16"/>
      <w:szCs w:val="16"/>
    </w:rPr>
  </w:style>
  <w:style w:type="paragraph" w:styleId="CommentText">
    <w:name w:val="annotation text"/>
    <w:basedOn w:val="Normal"/>
    <w:link w:val="CommentTextChar"/>
    <w:uiPriority w:val="99"/>
    <w:unhideWhenUsed/>
    <w:rsid w:val="00F742A5"/>
    <w:rPr>
      <w:sz w:val="20"/>
      <w:szCs w:val="20"/>
    </w:rPr>
  </w:style>
  <w:style w:type="character" w:customStyle="1" w:styleId="CommentTextChar">
    <w:name w:val="Comment Text Char"/>
    <w:basedOn w:val="DefaultParagraphFont"/>
    <w:link w:val="CommentText"/>
    <w:uiPriority w:val="99"/>
    <w:rsid w:val="00F742A5"/>
    <w:rPr>
      <w:sz w:val="20"/>
      <w:szCs w:val="20"/>
    </w:rPr>
  </w:style>
  <w:style w:type="paragraph" w:styleId="CommentSubject">
    <w:name w:val="annotation subject"/>
    <w:basedOn w:val="CommentText"/>
    <w:next w:val="CommentText"/>
    <w:link w:val="CommentSubjectChar"/>
    <w:uiPriority w:val="99"/>
    <w:semiHidden/>
    <w:unhideWhenUsed/>
    <w:rsid w:val="00F742A5"/>
    <w:rPr>
      <w:b/>
      <w:bCs/>
    </w:rPr>
  </w:style>
  <w:style w:type="character" w:customStyle="1" w:styleId="CommentSubjectChar">
    <w:name w:val="Comment Subject Char"/>
    <w:basedOn w:val="CommentTextChar"/>
    <w:link w:val="CommentSubject"/>
    <w:uiPriority w:val="99"/>
    <w:semiHidden/>
    <w:rsid w:val="00F742A5"/>
    <w:rPr>
      <w:b/>
      <w:bCs/>
      <w:sz w:val="20"/>
      <w:szCs w:val="20"/>
    </w:rPr>
  </w:style>
  <w:style w:type="paragraph" w:styleId="NormalWeb">
    <w:name w:val="Normal (Web)"/>
    <w:basedOn w:val="Normal"/>
    <w:uiPriority w:val="99"/>
    <w:semiHidden/>
    <w:unhideWhenUsed/>
    <w:rsid w:val="005747AB"/>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5747AB"/>
    <w:rPr>
      <w:sz w:val="20"/>
      <w:szCs w:val="20"/>
    </w:rPr>
  </w:style>
  <w:style w:type="character" w:customStyle="1" w:styleId="FootnoteTextChar">
    <w:name w:val="Footnote Text Char"/>
    <w:basedOn w:val="DefaultParagraphFont"/>
    <w:link w:val="FootnoteText"/>
    <w:uiPriority w:val="99"/>
    <w:semiHidden/>
    <w:rsid w:val="005747AB"/>
    <w:rPr>
      <w:sz w:val="20"/>
      <w:szCs w:val="20"/>
    </w:rPr>
  </w:style>
  <w:style w:type="character" w:styleId="FootnoteReference">
    <w:name w:val="footnote reference"/>
    <w:basedOn w:val="DefaultParagraphFont"/>
    <w:uiPriority w:val="99"/>
    <w:semiHidden/>
    <w:unhideWhenUsed/>
    <w:rsid w:val="005747AB"/>
    <w:rPr>
      <w:vertAlign w:val="superscript"/>
    </w:rPr>
  </w:style>
  <w:style w:type="paragraph" w:styleId="ListParagraph">
    <w:name w:val="List Paragraph"/>
    <w:aliases w:val="Bulleted List,Dot pt,F5 List Paragraph,List Paragraph Char Char Char,Indicator Text,Numbered Para 1,Bullet 1,Bullet Points,List Paragraph2,MAIN CONTENT,Normal numbered,List Paragraph1,Colorful List - Accent 11,Issue Action POC,3,Bullet"/>
    <w:basedOn w:val="Normal"/>
    <w:link w:val="ListParagraphChar"/>
    <w:uiPriority w:val="34"/>
    <w:qFormat/>
    <w:rsid w:val="005747AB"/>
    <w:pPr>
      <w:ind w:left="720"/>
      <w:contextualSpacing/>
    </w:pPr>
  </w:style>
  <w:style w:type="character" w:customStyle="1" w:styleId="Heading3Char">
    <w:name w:val="Heading 3 Char"/>
    <w:basedOn w:val="DefaultParagraphFont"/>
    <w:link w:val="Heading3"/>
    <w:uiPriority w:val="9"/>
    <w:rsid w:val="00B14722"/>
    <w:rPr>
      <w:rFonts w:ascii="Calibri" w:eastAsia="Calibri" w:hAnsi="Calibri" w:cs="Calibri"/>
      <w:b/>
      <w:bCs/>
      <w:sz w:val="22"/>
      <w:szCs w:val="22"/>
    </w:rPr>
  </w:style>
  <w:style w:type="paragraph" w:styleId="BodyText">
    <w:name w:val="Body Text"/>
    <w:basedOn w:val="Normal"/>
    <w:link w:val="BodyTextChar"/>
    <w:uiPriority w:val="1"/>
    <w:qFormat/>
    <w:rsid w:val="00B14722"/>
    <w:pPr>
      <w:widowControl w:val="0"/>
      <w:autoSpaceDE w:val="0"/>
      <w:autoSpaceDN w:val="0"/>
      <w:ind w:left="820"/>
    </w:pPr>
    <w:rPr>
      <w:rFonts w:ascii="Calibri" w:eastAsia="Calibri" w:hAnsi="Calibri" w:cs="Calibri"/>
      <w:sz w:val="22"/>
      <w:szCs w:val="22"/>
    </w:rPr>
  </w:style>
  <w:style w:type="character" w:customStyle="1" w:styleId="BodyTextChar">
    <w:name w:val="Body Text Char"/>
    <w:basedOn w:val="DefaultParagraphFont"/>
    <w:link w:val="BodyText"/>
    <w:uiPriority w:val="1"/>
    <w:rsid w:val="00B14722"/>
    <w:rPr>
      <w:rFonts w:ascii="Calibri" w:eastAsia="Calibri" w:hAnsi="Calibri" w:cs="Calibri"/>
      <w:sz w:val="22"/>
      <w:szCs w:val="22"/>
    </w:rPr>
  </w:style>
  <w:style w:type="character" w:styleId="Hyperlink">
    <w:name w:val="Hyperlink"/>
    <w:basedOn w:val="DefaultParagraphFont"/>
    <w:uiPriority w:val="99"/>
    <w:unhideWhenUsed/>
    <w:rsid w:val="00B14722"/>
    <w:rPr>
      <w:color w:val="0563C1" w:themeColor="hyperlink"/>
      <w:u w:val="single"/>
    </w:rPr>
  </w:style>
  <w:style w:type="character" w:styleId="FollowedHyperlink">
    <w:name w:val="FollowedHyperlink"/>
    <w:basedOn w:val="DefaultParagraphFont"/>
    <w:uiPriority w:val="99"/>
    <w:semiHidden/>
    <w:unhideWhenUsed/>
    <w:rsid w:val="0030420A"/>
    <w:rPr>
      <w:color w:val="954F72" w:themeColor="followedHyperlink"/>
      <w:u w:val="single"/>
    </w:rPr>
  </w:style>
  <w:style w:type="character" w:customStyle="1" w:styleId="Heading1Char">
    <w:name w:val="Heading 1 Char"/>
    <w:basedOn w:val="DefaultParagraphFont"/>
    <w:link w:val="Heading1"/>
    <w:uiPriority w:val="9"/>
    <w:rsid w:val="00F3726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B7CAE"/>
    <w:pPr>
      <w:widowControl w:val="0"/>
      <w:autoSpaceDE w:val="0"/>
      <w:autoSpaceDN w:val="0"/>
    </w:pPr>
    <w:rPr>
      <w:rFonts w:ascii="Calibri" w:eastAsia="Calibri" w:hAnsi="Calibri" w:cs="Calibri"/>
      <w:sz w:val="22"/>
      <w:szCs w:val="22"/>
    </w:rPr>
  </w:style>
  <w:style w:type="character" w:styleId="UnresolvedMention">
    <w:name w:val="Unresolved Mention"/>
    <w:basedOn w:val="DefaultParagraphFont"/>
    <w:uiPriority w:val="99"/>
    <w:rsid w:val="001C373C"/>
    <w:rPr>
      <w:color w:val="605E5C"/>
      <w:shd w:val="clear" w:color="auto" w:fill="E1DFDD"/>
    </w:rPr>
  </w:style>
  <w:style w:type="character" w:customStyle="1" w:styleId="ListParagraphChar">
    <w:name w:val="List Paragraph Char"/>
    <w:aliases w:val="Bulleted List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sid w:val="00A727E0"/>
  </w:style>
  <w:style w:type="character" w:customStyle="1" w:styleId="Heading2Char">
    <w:name w:val="Heading 2 Char"/>
    <w:basedOn w:val="DefaultParagraphFont"/>
    <w:link w:val="Heading2"/>
    <w:uiPriority w:val="9"/>
    <w:rsid w:val="00A01E8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04FFB"/>
    <w:pPr>
      <w:tabs>
        <w:tab w:val="center" w:pos="4680"/>
        <w:tab w:val="right" w:pos="9360"/>
      </w:tabs>
    </w:pPr>
  </w:style>
  <w:style w:type="character" w:customStyle="1" w:styleId="HeaderChar">
    <w:name w:val="Header Char"/>
    <w:basedOn w:val="DefaultParagraphFont"/>
    <w:link w:val="Header"/>
    <w:uiPriority w:val="99"/>
    <w:rsid w:val="00504FFB"/>
  </w:style>
  <w:style w:type="paragraph" w:styleId="Footer">
    <w:name w:val="footer"/>
    <w:basedOn w:val="Normal"/>
    <w:link w:val="FooterChar"/>
    <w:uiPriority w:val="99"/>
    <w:unhideWhenUsed/>
    <w:rsid w:val="00504FFB"/>
    <w:pPr>
      <w:tabs>
        <w:tab w:val="center" w:pos="4680"/>
        <w:tab w:val="right" w:pos="9360"/>
      </w:tabs>
    </w:pPr>
  </w:style>
  <w:style w:type="character" w:customStyle="1" w:styleId="FooterChar">
    <w:name w:val="Footer Char"/>
    <w:basedOn w:val="DefaultParagraphFont"/>
    <w:link w:val="Footer"/>
    <w:uiPriority w:val="99"/>
    <w:rsid w:val="00504FFB"/>
  </w:style>
  <w:style w:type="paragraph" w:styleId="Revision">
    <w:name w:val="Revision"/>
    <w:hidden/>
    <w:uiPriority w:val="99"/>
    <w:semiHidden/>
    <w:rsid w:val="00F65672"/>
  </w:style>
  <w:style w:type="paragraph" w:styleId="TOCHeading">
    <w:name w:val="TOC Heading"/>
    <w:basedOn w:val="Heading1"/>
    <w:next w:val="Normal"/>
    <w:uiPriority w:val="39"/>
    <w:unhideWhenUsed/>
    <w:qFormat/>
    <w:rsid w:val="00D84603"/>
    <w:pPr>
      <w:spacing w:line="259" w:lineRule="auto"/>
      <w:outlineLvl w:val="9"/>
    </w:pPr>
  </w:style>
  <w:style w:type="paragraph" w:styleId="TOC1">
    <w:name w:val="toc 1"/>
    <w:basedOn w:val="Normal"/>
    <w:next w:val="Normal"/>
    <w:autoRedefine/>
    <w:uiPriority w:val="39"/>
    <w:unhideWhenUsed/>
    <w:rsid w:val="00307EBE"/>
    <w:pPr>
      <w:tabs>
        <w:tab w:val="right" w:leader="dot" w:pos="9360"/>
      </w:tabs>
      <w:spacing w:after="100"/>
    </w:pPr>
  </w:style>
  <w:style w:type="paragraph" w:styleId="TOC2">
    <w:name w:val="toc 2"/>
    <w:basedOn w:val="Normal"/>
    <w:next w:val="Normal"/>
    <w:autoRedefine/>
    <w:uiPriority w:val="39"/>
    <w:unhideWhenUsed/>
    <w:rsid w:val="00E97F7D"/>
    <w:pPr>
      <w:tabs>
        <w:tab w:val="right" w:leader="dot" w:pos="9360"/>
      </w:tabs>
      <w:spacing w:after="100"/>
      <w:ind w:left="240"/>
    </w:pPr>
  </w:style>
  <w:style w:type="paragraph" w:styleId="TOC3">
    <w:name w:val="toc 3"/>
    <w:basedOn w:val="Normal"/>
    <w:next w:val="Normal"/>
    <w:autoRedefine/>
    <w:uiPriority w:val="39"/>
    <w:unhideWhenUsed/>
    <w:rsid w:val="00017923"/>
    <w:pPr>
      <w:tabs>
        <w:tab w:val="right" w:leader="dot" w:pos="9350"/>
      </w:tabs>
      <w:spacing w:after="100"/>
      <w:ind w:left="480"/>
    </w:pPr>
  </w:style>
  <w:style w:type="paragraph" w:styleId="Title">
    <w:name w:val="Title"/>
    <w:basedOn w:val="Normal"/>
    <w:next w:val="Normal"/>
    <w:link w:val="TitleChar"/>
    <w:uiPriority w:val="10"/>
    <w:qFormat/>
    <w:rsid w:val="00D846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6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60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D84603"/>
    <w:rPr>
      <w:rFonts w:eastAsiaTheme="minorEastAsia"/>
      <w:color w:val="5A5A5A" w:themeColor="text1" w:themeTint="A5"/>
      <w:spacing w:val="15"/>
      <w:sz w:val="22"/>
      <w:szCs w:val="22"/>
    </w:rPr>
  </w:style>
  <w:style w:type="paragraph" w:customStyle="1" w:styleId="xp1">
    <w:name w:val="x_p1"/>
    <w:basedOn w:val="Normal"/>
    <w:rsid w:val="00E22AE9"/>
    <w:pPr>
      <w:spacing w:before="100" w:beforeAutospacing="1" w:after="100" w:afterAutospacing="1"/>
    </w:pPr>
    <w:rPr>
      <w:rFonts w:ascii="Calibri" w:hAnsi="Calibri" w:cs="Calibri"/>
      <w:sz w:val="22"/>
      <w:szCs w:val="22"/>
    </w:rPr>
  </w:style>
  <w:style w:type="paragraph" w:customStyle="1" w:styleId="xp2">
    <w:name w:val="x_p2"/>
    <w:basedOn w:val="Normal"/>
    <w:rsid w:val="00E22AE9"/>
    <w:pPr>
      <w:spacing w:before="100" w:beforeAutospacing="1" w:after="100" w:afterAutospacing="1"/>
    </w:pPr>
    <w:rPr>
      <w:rFonts w:ascii="Calibri" w:hAnsi="Calibri" w:cs="Calibri"/>
      <w:sz w:val="22"/>
      <w:szCs w:val="22"/>
    </w:rPr>
  </w:style>
  <w:style w:type="character" w:customStyle="1" w:styleId="xs1">
    <w:name w:val="x_s1"/>
    <w:basedOn w:val="DefaultParagraphFont"/>
    <w:rsid w:val="00E22AE9"/>
  </w:style>
  <w:style w:type="character" w:customStyle="1" w:styleId="xapple-converted-space">
    <w:name w:val="x_apple-converted-space"/>
    <w:basedOn w:val="DefaultParagraphFont"/>
    <w:rsid w:val="00E22AE9"/>
  </w:style>
  <w:style w:type="character" w:customStyle="1" w:styleId="xs2">
    <w:name w:val="x_s2"/>
    <w:basedOn w:val="DefaultParagraphFont"/>
    <w:rsid w:val="00E22AE9"/>
  </w:style>
  <w:style w:type="character" w:customStyle="1" w:styleId="cf01">
    <w:name w:val="cf01"/>
    <w:basedOn w:val="DefaultParagraphFont"/>
    <w:rsid w:val="00A768FA"/>
    <w:rPr>
      <w:rFonts w:ascii="Segoe UI" w:hAnsi="Segoe UI" w:cs="Segoe UI" w:hint="default"/>
      <w:sz w:val="18"/>
      <w:szCs w:val="18"/>
    </w:rPr>
  </w:style>
  <w:style w:type="character" w:customStyle="1" w:styleId="Heading4Char">
    <w:name w:val="Heading 4 Char"/>
    <w:basedOn w:val="DefaultParagraphFont"/>
    <w:link w:val="Heading4"/>
    <w:uiPriority w:val="9"/>
    <w:rsid w:val="000414E4"/>
    <w:rPr>
      <w:rFonts w:asciiTheme="majorHAnsi" w:eastAsiaTheme="majorEastAsia" w:hAnsiTheme="majorHAnsi" w:cstheme="majorBidi"/>
      <w:i/>
      <w:iCs/>
      <w:color w:val="2E74B5" w:themeColor="accent1" w:themeShade="BF"/>
    </w:rPr>
  </w:style>
  <w:style w:type="paragraph" w:customStyle="1" w:styleId="pf0">
    <w:name w:val="pf0"/>
    <w:basedOn w:val="Normal"/>
    <w:rsid w:val="0042322B"/>
    <w:pPr>
      <w:spacing w:before="100" w:beforeAutospacing="1" w:after="100" w:afterAutospacing="1"/>
    </w:pPr>
    <w:rPr>
      <w:rFonts w:ascii="Times New Roman" w:eastAsia="Times New Roman" w:hAnsi="Times New Roman" w:cs="Times New Roman"/>
    </w:rPr>
  </w:style>
  <w:style w:type="character" w:customStyle="1" w:styleId="ui-provider">
    <w:name w:val="ui-provider"/>
    <w:basedOn w:val="DefaultParagraphFont"/>
    <w:rsid w:val="00DE56D2"/>
  </w:style>
  <w:style w:type="character" w:styleId="SubtleEmphasis">
    <w:name w:val="Subtle Emphasis"/>
    <w:basedOn w:val="DefaultParagraphFont"/>
    <w:uiPriority w:val="19"/>
    <w:qFormat/>
    <w:rsid w:val="000A3BFC"/>
    <w:rPr>
      <w:i/>
      <w:iCs/>
      <w:color w:val="404040" w:themeColor="text1" w:themeTint="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markedcontent">
    <w:name w:val="markedcontent"/>
    <w:basedOn w:val="DefaultParagraphFont"/>
    <w:rsid w:val="004204B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24346">
      <w:bodyDiv w:val="1"/>
      <w:marLeft w:val="0"/>
      <w:marRight w:val="0"/>
      <w:marTop w:val="0"/>
      <w:marBottom w:val="0"/>
      <w:divBdr>
        <w:top w:val="none" w:sz="0" w:space="0" w:color="auto"/>
        <w:left w:val="none" w:sz="0" w:space="0" w:color="auto"/>
        <w:bottom w:val="none" w:sz="0" w:space="0" w:color="auto"/>
        <w:right w:val="none" w:sz="0" w:space="0" w:color="auto"/>
      </w:divBdr>
    </w:div>
    <w:div w:id="628516843">
      <w:bodyDiv w:val="1"/>
      <w:marLeft w:val="0"/>
      <w:marRight w:val="0"/>
      <w:marTop w:val="0"/>
      <w:marBottom w:val="0"/>
      <w:divBdr>
        <w:top w:val="none" w:sz="0" w:space="0" w:color="auto"/>
        <w:left w:val="none" w:sz="0" w:space="0" w:color="auto"/>
        <w:bottom w:val="none" w:sz="0" w:space="0" w:color="auto"/>
        <w:right w:val="none" w:sz="0" w:space="0" w:color="auto"/>
      </w:divBdr>
    </w:div>
    <w:div w:id="852259301">
      <w:bodyDiv w:val="1"/>
      <w:marLeft w:val="0"/>
      <w:marRight w:val="0"/>
      <w:marTop w:val="0"/>
      <w:marBottom w:val="0"/>
      <w:divBdr>
        <w:top w:val="none" w:sz="0" w:space="0" w:color="auto"/>
        <w:left w:val="none" w:sz="0" w:space="0" w:color="auto"/>
        <w:bottom w:val="none" w:sz="0" w:space="0" w:color="auto"/>
        <w:right w:val="none" w:sz="0" w:space="0" w:color="auto"/>
      </w:divBdr>
    </w:div>
    <w:div w:id="1229917888">
      <w:bodyDiv w:val="1"/>
      <w:marLeft w:val="0"/>
      <w:marRight w:val="0"/>
      <w:marTop w:val="0"/>
      <w:marBottom w:val="0"/>
      <w:divBdr>
        <w:top w:val="none" w:sz="0" w:space="0" w:color="auto"/>
        <w:left w:val="none" w:sz="0" w:space="0" w:color="auto"/>
        <w:bottom w:val="none" w:sz="0" w:space="0" w:color="auto"/>
        <w:right w:val="none" w:sz="0" w:space="0" w:color="auto"/>
      </w:divBdr>
    </w:div>
    <w:div w:id="1441611201">
      <w:bodyDiv w:val="1"/>
      <w:marLeft w:val="0"/>
      <w:marRight w:val="0"/>
      <w:marTop w:val="0"/>
      <w:marBottom w:val="0"/>
      <w:divBdr>
        <w:top w:val="none" w:sz="0" w:space="0" w:color="auto"/>
        <w:left w:val="none" w:sz="0" w:space="0" w:color="auto"/>
        <w:bottom w:val="none" w:sz="0" w:space="0" w:color="auto"/>
        <w:right w:val="none" w:sz="0" w:space="0" w:color="auto"/>
      </w:divBdr>
    </w:div>
    <w:div w:id="1835534144">
      <w:bodyDiv w:val="1"/>
      <w:marLeft w:val="0"/>
      <w:marRight w:val="0"/>
      <w:marTop w:val="0"/>
      <w:marBottom w:val="0"/>
      <w:divBdr>
        <w:top w:val="none" w:sz="0" w:space="0" w:color="auto"/>
        <w:left w:val="none" w:sz="0" w:space="0" w:color="auto"/>
        <w:bottom w:val="none" w:sz="0" w:space="0" w:color="auto"/>
        <w:right w:val="none" w:sz="0" w:space="0" w:color="auto"/>
      </w:divBdr>
    </w:div>
    <w:div w:id="1889609999">
      <w:bodyDiv w:val="1"/>
      <w:marLeft w:val="0"/>
      <w:marRight w:val="0"/>
      <w:marTop w:val="0"/>
      <w:marBottom w:val="0"/>
      <w:divBdr>
        <w:top w:val="none" w:sz="0" w:space="0" w:color="auto"/>
        <w:left w:val="none" w:sz="0" w:space="0" w:color="auto"/>
        <w:bottom w:val="none" w:sz="0" w:space="0" w:color="auto"/>
        <w:right w:val="none" w:sz="0" w:space="0" w:color="auto"/>
      </w:divBdr>
    </w:div>
    <w:div w:id="1901940436">
      <w:bodyDiv w:val="1"/>
      <w:marLeft w:val="0"/>
      <w:marRight w:val="0"/>
      <w:marTop w:val="0"/>
      <w:marBottom w:val="0"/>
      <w:divBdr>
        <w:top w:val="none" w:sz="0" w:space="0" w:color="auto"/>
        <w:left w:val="none" w:sz="0" w:space="0" w:color="auto"/>
        <w:bottom w:val="none" w:sz="0" w:space="0" w:color="auto"/>
        <w:right w:val="none" w:sz="0" w:space="0" w:color="auto"/>
      </w:divBdr>
    </w:div>
    <w:div w:id="1910458620">
      <w:bodyDiv w:val="1"/>
      <w:marLeft w:val="0"/>
      <w:marRight w:val="0"/>
      <w:marTop w:val="0"/>
      <w:marBottom w:val="0"/>
      <w:divBdr>
        <w:top w:val="none" w:sz="0" w:space="0" w:color="auto"/>
        <w:left w:val="none" w:sz="0" w:space="0" w:color="auto"/>
        <w:bottom w:val="none" w:sz="0" w:space="0" w:color="auto"/>
        <w:right w:val="none" w:sz="0" w:space="0" w:color="auto"/>
      </w:divBdr>
    </w:div>
    <w:div w:id="1935547815">
      <w:bodyDiv w:val="1"/>
      <w:marLeft w:val="0"/>
      <w:marRight w:val="0"/>
      <w:marTop w:val="0"/>
      <w:marBottom w:val="0"/>
      <w:divBdr>
        <w:top w:val="none" w:sz="0" w:space="0" w:color="auto"/>
        <w:left w:val="none" w:sz="0" w:space="0" w:color="auto"/>
        <w:bottom w:val="none" w:sz="0" w:space="0" w:color="auto"/>
        <w:right w:val="none" w:sz="0" w:space="0" w:color="auto"/>
      </w:divBdr>
    </w:div>
    <w:div w:id="1982152588">
      <w:bodyDiv w:val="1"/>
      <w:marLeft w:val="0"/>
      <w:marRight w:val="0"/>
      <w:marTop w:val="0"/>
      <w:marBottom w:val="0"/>
      <w:divBdr>
        <w:top w:val="none" w:sz="0" w:space="0" w:color="auto"/>
        <w:left w:val="none" w:sz="0" w:space="0" w:color="auto"/>
        <w:bottom w:val="none" w:sz="0" w:space="0" w:color="auto"/>
        <w:right w:val="none" w:sz="0" w:space="0" w:color="auto"/>
      </w:divBdr>
    </w:div>
    <w:div w:id="1988053673">
      <w:bodyDiv w:val="1"/>
      <w:marLeft w:val="0"/>
      <w:marRight w:val="0"/>
      <w:marTop w:val="0"/>
      <w:marBottom w:val="0"/>
      <w:divBdr>
        <w:top w:val="none" w:sz="0" w:space="0" w:color="auto"/>
        <w:left w:val="none" w:sz="0" w:space="0" w:color="auto"/>
        <w:bottom w:val="none" w:sz="0" w:space="0" w:color="auto"/>
        <w:right w:val="none" w:sz="0" w:space="0" w:color="auto"/>
      </w:divBdr>
    </w:div>
    <w:div w:id="2040624858">
      <w:bodyDiv w:val="1"/>
      <w:marLeft w:val="0"/>
      <w:marRight w:val="0"/>
      <w:marTop w:val="0"/>
      <w:marBottom w:val="0"/>
      <w:divBdr>
        <w:top w:val="none" w:sz="0" w:space="0" w:color="auto"/>
        <w:left w:val="none" w:sz="0" w:space="0" w:color="auto"/>
        <w:bottom w:val="none" w:sz="0" w:space="0" w:color="auto"/>
        <w:right w:val="none" w:sz="0" w:space="0" w:color="auto"/>
      </w:divBdr>
    </w:div>
    <w:div w:id="2132628314">
      <w:bodyDiv w:val="1"/>
      <w:marLeft w:val="0"/>
      <w:marRight w:val="0"/>
      <w:marTop w:val="0"/>
      <w:marBottom w:val="0"/>
      <w:divBdr>
        <w:top w:val="none" w:sz="0" w:space="0" w:color="auto"/>
        <w:left w:val="none" w:sz="0" w:space="0" w:color="auto"/>
        <w:bottom w:val="none" w:sz="0" w:space="0" w:color="auto"/>
        <w:right w:val="none" w:sz="0" w:space="0" w:color="auto"/>
      </w:divBdr>
      <w:divsChild>
        <w:div w:id="1057246734">
          <w:marLeft w:val="0"/>
          <w:marRight w:val="0"/>
          <w:marTop w:val="0"/>
          <w:marBottom w:val="0"/>
          <w:divBdr>
            <w:top w:val="none" w:sz="0" w:space="0" w:color="auto"/>
            <w:left w:val="none" w:sz="0" w:space="0" w:color="auto"/>
            <w:bottom w:val="none" w:sz="0" w:space="0" w:color="auto"/>
            <w:right w:val="none" w:sz="0" w:space="0" w:color="auto"/>
          </w:divBdr>
          <w:divsChild>
            <w:div w:id="608859619">
              <w:marLeft w:val="0"/>
              <w:marRight w:val="0"/>
              <w:marTop w:val="0"/>
              <w:marBottom w:val="0"/>
              <w:divBdr>
                <w:top w:val="none" w:sz="0" w:space="0" w:color="auto"/>
                <w:left w:val="none" w:sz="0" w:space="0" w:color="auto"/>
                <w:bottom w:val="none" w:sz="0" w:space="0" w:color="auto"/>
                <w:right w:val="none" w:sz="0" w:space="0" w:color="auto"/>
              </w:divBdr>
              <w:divsChild>
                <w:div w:id="1395397994">
                  <w:marLeft w:val="0"/>
                  <w:marRight w:val="0"/>
                  <w:marTop w:val="0"/>
                  <w:marBottom w:val="0"/>
                  <w:divBdr>
                    <w:top w:val="none" w:sz="0" w:space="0" w:color="auto"/>
                    <w:left w:val="none" w:sz="0" w:space="0" w:color="auto"/>
                    <w:bottom w:val="none" w:sz="0" w:space="0" w:color="auto"/>
                    <w:right w:val="none" w:sz="0" w:space="0" w:color="auto"/>
                  </w:divBdr>
                  <w:divsChild>
                    <w:div w:id="749697388">
                      <w:marLeft w:val="0"/>
                      <w:marRight w:val="0"/>
                      <w:marTop w:val="0"/>
                      <w:marBottom w:val="0"/>
                      <w:divBdr>
                        <w:top w:val="none" w:sz="0" w:space="0" w:color="auto"/>
                        <w:left w:val="none" w:sz="0" w:space="0" w:color="auto"/>
                        <w:bottom w:val="none" w:sz="0" w:space="0" w:color="auto"/>
                        <w:right w:val="none" w:sz="0" w:space="0" w:color="auto"/>
                      </w:divBdr>
                      <w:divsChild>
                        <w:div w:id="772482625">
                          <w:marLeft w:val="0"/>
                          <w:marRight w:val="0"/>
                          <w:marTop w:val="0"/>
                          <w:marBottom w:val="0"/>
                          <w:divBdr>
                            <w:top w:val="none" w:sz="0" w:space="0" w:color="auto"/>
                            <w:left w:val="none" w:sz="0" w:space="0" w:color="auto"/>
                            <w:bottom w:val="none" w:sz="0" w:space="0" w:color="auto"/>
                            <w:right w:val="none" w:sz="0" w:space="0" w:color="auto"/>
                          </w:divBdr>
                          <w:divsChild>
                            <w:div w:id="1503348111">
                              <w:marLeft w:val="0"/>
                              <w:marRight w:val="0"/>
                              <w:marTop w:val="0"/>
                              <w:marBottom w:val="0"/>
                              <w:divBdr>
                                <w:top w:val="none" w:sz="0" w:space="0" w:color="auto"/>
                                <w:left w:val="none" w:sz="0" w:space="0" w:color="auto"/>
                                <w:bottom w:val="none" w:sz="0" w:space="0" w:color="auto"/>
                                <w:right w:val="none" w:sz="0" w:space="0" w:color="auto"/>
                              </w:divBdr>
                              <w:divsChild>
                                <w:div w:id="293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699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usda.gov/science-technology/energy-forest-products/wood-innovation" TargetMode="External"/><Relationship Id="rId18" Type="http://schemas.openxmlformats.org/officeDocument/2006/relationships/hyperlink" Target="https://gcc02.safelinks.protection.outlook.com/?url=https%3A%2F%2Fwww.nwtf.org%2Fcontent-hub%2Fusfs-hazardous-fuels-transportation-assistance-program&amp;data=05%7C02%7CEliseo.Ilano%40usda.gov%7C6af48109833a47e377f008dcb23bebd3%7Ced5b36e701ee4ebc867ee03cfa0d4697%7C1%7C0%7C638581217631804029%7CUnknown%7CTWFpbGZsb3d8eyJWIjoiMC4wLjAwMDAiLCJQIjoiV2luMzIiLCJBTiI6Ik1haWwiLCJXVCI6Mn0%3D%7C0%7C%7C%7C&amp;sdata=4cTBkUMty%2Fc8qnpvwZ5ySiKne%2BDVUNhO%2FMiLzvylpIg%3D&amp;reserved=0"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NFSWOHFTA@usda.gov" TargetMode="External"/><Relationship Id="rId17" Type="http://schemas.openxmlformats.org/officeDocument/2006/relationships/hyperlink" Target="mailto:NFSWOHFTA@usda.gov" TargetMode="External"/><Relationship Id="rId2" Type="http://schemas.openxmlformats.org/officeDocument/2006/relationships/customXml" Target="../customXml/item2.xml"/><Relationship Id="rId16" Type="http://schemas.openxmlformats.org/officeDocument/2006/relationships/hyperlink" Target="https://www.fs.usda.gov/managing-land/wildfire-crisi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usda.gov/managing-land/forest-management/products/hazardous-fuels-transport-assist-grants" TargetMode="External"/><Relationship Id="rId5" Type="http://schemas.openxmlformats.org/officeDocument/2006/relationships/numbering" Target="numbering.xml"/><Relationship Id="rId15" Type="http://schemas.openxmlformats.org/officeDocument/2006/relationships/hyperlink" Target="https://www.stateforesters.org/forest-action-pla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reeningtool.geoplatform.gov/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61DC31234B7D458744A9C51EFCD626" ma:contentTypeVersion="13" ma:contentTypeDescription="Create a new document." ma:contentTypeScope="" ma:versionID="c64a7c4bfbfb3ce259bc5906601296e3">
  <xsd:schema xmlns:xsd="http://www.w3.org/2001/XMLSchema" xmlns:xs="http://www.w3.org/2001/XMLSchema" xmlns:p="http://schemas.microsoft.com/office/2006/metadata/properties" xmlns:ns2="b147e25d-72dd-4968-acb5-be4c931cfbef" xmlns:ns3="d3c3f170-62d7-4a92-ab97-d3660555057d" targetNamespace="http://schemas.microsoft.com/office/2006/metadata/properties" ma:root="true" ma:fieldsID="da84d172889b29faf472763d39bf1217" ns2:_="" ns3:_="">
    <xsd:import namespace="b147e25d-72dd-4968-acb5-be4c931cfbef"/>
    <xsd:import namespace="d3c3f170-62d7-4a92-ab97-d366055505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7e25d-72dd-4968-acb5-be4c931cfb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3f170-62d7-4a92-ab97-d366055505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146378-4b53-4218-be1e-e55d6d7ff9e4}" ma:internalName="TaxCatchAll" ma:showField="CatchAllData" ma:web="d3c3f170-62d7-4a92-ab97-d3660555057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c3f170-62d7-4a92-ab97-d3660555057d" xsi:nil="true"/>
    <lcf76f155ced4ddcb4097134ff3c332f xmlns="b147e25d-72dd-4968-acb5-be4c931cfb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196FFE-9CCC-4DA9-A4A5-694F40A0DA77}">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7AF0A910-23A4-4030-9B10-50B7541B5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7e25d-72dd-4968-acb5-be4c931cfbef"/>
    <ds:schemaRef ds:uri="d3c3f170-62d7-4a92-ab97-d36605550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16922F-151F-47C9-894F-6F64CD6F97CB}">
  <ds:schemaRefs>
    <ds:schemaRef ds:uri="http://schemas.microsoft.com/sharepoint/v3/contenttype/forms"/>
  </ds:schemaRefs>
</ds:datastoreItem>
</file>

<file path=customXml/itemProps4.xml><?xml version="1.0" encoding="utf-8"?>
<ds:datastoreItem xmlns:ds="http://schemas.openxmlformats.org/officeDocument/2006/customXml" ds:itemID="{7135A75E-BB22-44F0-8D02-D7E2995F0C88}">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d3c3f170-62d7-4a92-ab97-d3660555057d"/>
    <ds:schemaRef ds:uri="http://schemas.microsoft.com/office/2006/metadata/properties"/>
    <ds:schemaRef ds:uri="http://schemas.openxmlformats.org/package/2006/metadata/core-properties"/>
    <ds:schemaRef ds:uri="b147e25d-72dd-4968-acb5-be4c931cfbe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3419</Words>
  <Characters>20588</Characters>
  <Application>Microsoft Office Word</Application>
  <DocSecurity>0</DocSecurity>
  <Lines>420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2024-08-06T21:36:00Z</dcterms:created>
  <dcterms:modified xsi:type="dcterms:W3CDTF">2024-08-06T21:36:00Z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0x010100C061DC31234B7D458744A9C51EFCD626</vt:lpwstr>
  </property>
  <property fmtid="{D5CDD505-2E9C-101B-9397-08002B2CF9AE}" pid="3" name="MediaServiceImageTags">
    <vt:lpwstr/>
  </property>
</Properties>
</file>